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PUBLIC</w:t>
      </w:r>
      <w:r>
        <w:rPr>
          <w:spacing w:val="-14"/>
        </w:rPr>
        <w:t> </w:t>
      </w:r>
      <w:r>
        <w:rPr/>
        <w:t>HEALTH</w:t>
      </w:r>
      <w:r>
        <w:rPr>
          <w:spacing w:val="-14"/>
        </w:rPr>
        <w:t> </w:t>
      </w:r>
      <w:r>
        <w:rPr>
          <w:spacing w:val="-2"/>
        </w:rPr>
        <w:t>SERVICE</w:t>
      </w:r>
    </w:p>
    <w:p>
      <w:pPr>
        <w:pStyle w:val="BodyText"/>
        <w:rPr>
          <w:b/>
          <w:sz w:val="28"/>
        </w:rPr>
      </w:pPr>
    </w:p>
    <w:p>
      <w:pPr>
        <w:spacing w:before="1"/>
        <w:ind w:left="1112" w:right="751" w:firstLine="0"/>
        <w:jc w:val="center"/>
        <w:rPr>
          <w:b/>
          <w:i/>
          <w:sz w:val="20"/>
        </w:rPr>
      </w:pPr>
      <w:r>
        <w:rPr>
          <w:b/>
          <w:sz w:val="20"/>
        </w:rPr>
        <w:t>PATENT</w:t>
      </w:r>
      <w:r>
        <w:rPr>
          <w:b/>
          <w:spacing w:val="-6"/>
          <w:sz w:val="20"/>
        </w:rPr>
        <w:t> </w:t>
      </w:r>
      <w:r>
        <w:rPr>
          <w:b/>
          <w:sz w:val="20"/>
        </w:rPr>
        <w:t>LICENSE</w:t>
      </w:r>
      <w:r>
        <w:rPr>
          <w:b/>
          <w:spacing w:val="-5"/>
          <w:sz w:val="20"/>
        </w:rPr>
        <w:t> </w:t>
      </w:r>
      <w:r>
        <w:rPr>
          <w:b/>
          <w:sz w:val="20"/>
        </w:rPr>
        <w:t>AGREEMENT</w:t>
      </w:r>
      <w:r>
        <w:rPr>
          <w:b/>
          <w:spacing w:val="-6"/>
          <w:sz w:val="20"/>
        </w:rPr>
        <w:t> </w:t>
      </w:r>
      <w:r>
        <w:rPr>
          <w:b/>
          <w:sz w:val="20"/>
        </w:rPr>
        <w:t>–</w:t>
      </w:r>
      <w:r>
        <w:rPr>
          <w:b/>
          <w:spacing w:val="-4"/>
          <w:sz w:val="20"/>
        </w:rPr>
        <w:t> </w:t>
      </w:r>
      <w:r>
        <w:rPr>
          <w:b/>
          <w:i/>
          <w:sz w:val="20"/>
        </w:rPr>
        <w:t>START-UP</w:t>
      </w:r>
      <w:r>
        <w:rPr>
          <w:b/>
          <w:i/>
          <w:spacing w:val="-4"/>
          <w:sz w:val="20"/>
        </w:rPr>
        <w:t> </w:t>
      </w:r>
      <w:r>
        <w:rPr>
          <w:b/>
          <w:i/>
          <w:spacing w:val="-2"/>
          <w:sz w:val="20"/>
        </w:rPr>
        <w:t>EXCLUSIVE</w:t>
      </w:r>
    </w:p>
    <w:p>
      <w:pPr>
        <w:pStyle w:val="BodyText"/>
        <w:rPr>
          <w:b/>
          <w:i/>
        </w:rPr>
      </w:pPr>
    </w:p>
    <w:p>
      <w:pPr>
        <w:pStyle w:val="BodyText"/>
        <w:spacing w:before="19"/>
        <w:rPr>
          <w:b/>
          <w:i/>
        </w:rPr>
      </w:pPr>
    </w:p>
    <w:p>
      <w:pPr>
        <w:pStyle w:val="BodyText"/>
        <w:ind w:left="1112" w:right="750"/>
        <w:jc w:val="center"/>
      </w:pPr>
      <w:r>
        <w:rPr/>
        <w:t>This</w:t>
      </w:r>
      <w:r>
        <w:rPr>
          <w:spacing w:val="-3"/>
        </w:rPr>
        <w:t> </w:t>
      </w:r>
      <w:r>
        <w:rPr>
          <w:b/>
        </w:rPr>
        <w:t>Agreement</w:t>
      </w:r>
      <w:r>
        <w:rPr>
          <w:b/>
          <w:spacing w:val="-2"/>
        </w:rPr>
        <w:t> </w:t>
      </w:r>
      <w:r>
        <w:rPr/>
        <w:t>is</w:t>
      </w:r>
      <w:r>
        <w:rPr>
          <w:spacing w:val="-3"/>
        </w:rPr>
        <w:t> </w:t>
      </w:r>
      <w:r>
        <w:rPr/>
        <w:t>based</w:t>
      </w:r>
      <w:r>
        <w:rPr>
          <w:spacing w:val="-3"/>
        </w:rPr>
        <w:t> </w:t>
      </w:r>
      <w:r>
        <w:rPr/>
        <w:t>on</w:t>
      </w:r>
      <w:r>
        <w:rPr>
          <w:spacing w:val="-1"/>
        </w:rPr>
        <w:t> </w:t>
      </w:r>
      <w:r>
        <w:rPr/>
        <w:t>the</w:t>
      </w:r>
      <w:r>
        <w:rPr>
          <w:spacing w:val="-2"/>
        </w:rPr>
        <w:t> </w:t>
      </w:r>
      <w:r>
        <w:rPr/>
        <w:t>model</w:t>
      </w:r>
      <w:r>
        <w:rPr>
          <w:spacing w:val="-3"/>
        </w:rPr>
        <w:t> </w:t>
      </w:r>
      <w:r>
        <w:rPr/>
        <w:t>Patent</w:t>
      </w:r>
      <w:r>
        <w:rPr>
          <w:spacing w:val="-3"/>
        </w:rPr>
        <w:t> </w:t>
      </w:r>
      <w:r>
        <w:rPr/>
        <w:t>License</w:t>
      </w:r>
      <w:r>
        <w:rPr>
          <w:spacing w:val="-3"/>
        </w:rPr>
        <w:t> </w:t>
      </w:r>
      <w:r>
        <w:rPr/>
        <w:t>Exclusive</w:t>
      </w:r>
      <w:r>
        <w:rPr>
          <w:spacing w:val="-3"/>
        </w:rPr>
        <w:t> </w:t>
      </w:r>
      <w:r>
        <w:rPr/>
        <w:t>Agreement</w:t>
      </w:r>
      <w:r>
        <w:rPr>
          <w:spacing w:val="-2"/>
        </w:rPr>
        <w:t> </w:t>
      </w:r>
      <w:r>
        <w:rPr/>
        <w:t>adopted</w:t>
      </w:r>
      <w:r>
        <w:rPr>
          <w:spacing w:val="-3"/>
        </w:rPr>
        <w:t> </w:t>
      </w:r>
      <w:r>
        <w:rPr/>
        <w:t>by</w:t>
      </w:r>
      <w:r>
        <w:rPr>
          <w:spacing w:val="-3"/>
        </w:rPr>
        <w:t> </w:t>
      </w:r>
      <w:r>
        <w:rPr/>
        <w:t>the</w:t>
      </w:r>
      <w:r>
        <w:rPr>
          <w:spacing w:val="-2"/>
        </w:rPr>
        <w:t> </w:t>
      </w:r>
      <w:r>
        <w:rPr/>
        <w:t>U.S.</w:t>
      </w:r>
      <w:r>
        <w:rPr>
          <w:spacing w:val="-3"/>
        </w:rPr>
        <w:t> </w:t>
      </w:r>
      <w:r>
        <w:rPr/>
        <w:t>Public</w:t>
      </w:r>
      <w:r>
        <w:rPr>
          <w:spacing w:val="-3"/>
        </w:rPr>
        <w:t> </w:t>
      </w:r>
      <w:r>
        <w:rPr/>
        <w:t>Health Service</w:t>
      </w:r>
      <w:r>
        <w:rPr>
          <w:spacing w:val="-1"/>
        </w:rPr>
        <w:t> </w:t>
      </w:r>
      <w:r>
        <w:rPr/>
        <w:t>(“</w:t>
      </w:r>
      <w:r>
        <w:rPr>
          <w:b/>
        </w:rPr>
        <w:t>PHS</w:t>
      </w:r>
      <w:r>
        <w:rPr/>
        <w:t>”)</w:t>
      </w:r>
      <w:r>
        <w:rPr>
          <w:spacing w:val="-1"/>
        </w:rPr>
        <w:t> </w:t>
      </w:r>
      <w:r>
        <w:rPr/>
        <w:t>Technology</w:t>
      </w:r>
      <w:r>
        <w:rPr>
          <w:spacing w:val="-2"/>
        </w:rPr>
        <w:t> </w:t>
      </w:r>
      <w:r>
        <w:rPr/>
        <w:t>Transfer</w:t>
      </w:r>
      <w:r>
        <w:rPr>
          <w:spacing w:val="-1"/>
        </w:rPr>
        <w:t> </w:t>
      </w:r>
      <w:r>
        <w:rPr/>
        <w:t>Policy Board</w:t>
      </w:r>
      <w:r>
        <w:rPr>
          <w:spacing w:val="-2"/>
        </w:rPr>
        <w:t> </w:t>
      </w:r>
      <w:r>
        <w:rPr/>
        <w:t>for</w:t>
      </w:r>
      <w:r>
        <w:rPr>
          <w:spacing w:val="-2"/>
        </w:rPr>
        <w:t> </w:t>
      </w:r>
      <w:r>
        <w:rPr/>
        <w:t>use</w:t>
      </w:r>
      <w:r>
        <w:rPr>
          <w:spacing w:val="-1"/>
        </w:rPr>
        <w:t> </w:t>
      </w:r>
      <w:r>
        <w:rPr/>
        <w:t>by</w:t>
      </w:r>
      <w:r>
        <w:rPr>
          <w:spacing w:val="-1"/>
        </w:rPr>
        <w:t> </w:t>
      </w:r>
      <w:r>
        <w:rPr/>
        <w:t>components</w:t>
      </w:r>
      <w:r>
        <w:rPr>
          <w:spacing w:val="-1"/>
        </w:rPr>
        <w:t> </w:t>
      </w:r>
      <w:r>
        <w:rPr/>
        <w:t>of</w:t>
      </w:r>
      <w:r>
        <w:rPr>
          <w:spacing w:val="-2"/>
        </w:rPr>
        <w:t> </w:t>
      </w:r>
      <w:r>
        <w:rPr/>
        <w:t>the</w:t>
      </w:r>
      <w:r>
        <w:rPr>
          <w:spacing w:val="-2"/>
        </w:rPr>
        <w:t> </w:t>
      </w:r>
      <w:r>
        <w:rPr/>
        <w:t>National</w:t>
      </w:r>
      <w:r>
        <w:rPr>
          <w:spacing w:val="-2"/>
        </w:rPr>
        <w:t> </w:t>
      </w:r>
      <w:r>
        <w:rPr/>
        <w:t>Institutes</w:t>
      </w:r>
      <w:r>
        <w:rPr>
          <w:spacing w:val="-2"/>
        </w:rPr>
        <w:t> </w:t>
      </w:r>
      <w:r>
        <w:rPr/>
        <w:t>of</w:t>
      </w:r>
      <w:r>
        <w:rPr>
          <w:spacing w:val="-1"/>
        </w:rPr>
        <w:t> </w:t>
      </w:r>
      <w:r>
        <w:rPr/>
        <w:t>Health (“</w:t>
      </w:r>
      <w:r>
        <w:rPr>
          <w:b/>
        </w:rPr>
        <w:t>NIH</w:t>
      </w:r>
      <w:r>
        <w:rPr/>
        <w:t>”), the Centers for Disease Control and Prevention (“</w:t>
      </w:r>
      <w:r>
        <w:rPr>
          <w:b/>
        </w:rPr>
        <w:t>CDC</w:t>
      </w:r>
      <w:r>
        <w:rPr/>
        <w:t>”), and the Food and Drug Administration (“</w:t>
      </w:r>
      <w:r>
        <w:rPr>
          <w:b/>
        </w:rPr>
        <w:t>FDA</w:t>
      </w:r>
      <w:r>
        <w:rPr/>
        <w:t>”), which are agencies of the </w:t>
      </w:r>
      <w:r>
        <w:rPr>
          <w:b/>
        </w:rPr>
        <w:t>PHS </w:t>
      </w:r>
      <w:r>
        <w:rPr/>
        <w:t>within the Department of Health and Human Services (“</w:t>
      </w:r>
      <w:r>
        <w:rPr>
          <w:b/>
        </w:rPr>
        <w:t>HHS</w:t>
      </w:r>
      <w:r>
        <w:rPr/>
        <w:t>”).</w:t>
      </w:r>
    </w:p>
    <w:p>
      <w:pPr>
        <w:pStyle w:val="BodyText"/>
      </w:pPr>
    </w:p>
    <w:p>
      <w:pPr>
        <w:pStyle w:val="BodyText"/>
        <w:spacing w:before="11"/>
      </w:pPr>
    </w:p>
    <w:p>
      <w:pPr>
        <w:pStyle w:val="BodyText"/>
        <w:ind w:left="1112" w:right="752"/>
        <w:jc w:val="center"/>
      </w:pPr>
      <w:r>
        <w:rPr/>
        <w:t>This</w:t>
      </w:r>
      <w:r>
        <w:rPr>
          <w:spacing w:val="-4"/>
        </w:rPr>
        <w:t> </w:t>
      </w:r>
      <w:r>
        <w:rPr/>
        <w:t>Cover</w:t>
      </w:r>
      <w:r>
        <w:rPr>
          <w:spacing w:val="-3"/>
        </w:rPr>
        <w:t> </w:t>
      </w:r>
      <w:r>
        <w:rPr/>
        <w:t>Page</w:t>
      </w:r>
      <w:r>
        <w:rPr>
          <w:spacing w:val="-3"/>
        </w:rPr>
        <w:t> </w:t>
      </w:r>
      <w:r>
        <w:rPr/>
        <w:t>identifies</w:t>
      </w:r>
      <w:r>
        <w:rPr>
          <w:spacing w:val="-3"/>
        </w:rPr>
        <w:t> </w:t>
      </w:r>
      <w:r>
        <w:rPr/>
        <w:t>the</w:t>
      </w:r>
      <w:r>
        <w:rPr>
          <w:spacing w:val="-3"/>
        </w:rPr>
        <w:t> </w:t>
      </w:r>
      <w:r>
        <w:rPr/>
        <w:t>Parties</w:t>
      </w:r>
      <w:r>
        <w:rPr>
          <w:spacing w:val="-3"/>
        </w:rPr>
        <w:t> </w:t>
      </w:r>
      <w:r>
        <w:rPr/>
        <w:t>to</w:t>
      </w:r>
      <w:r>
        <w:rPr>
          <w:spacing w:val="-4"/>
        </w:rPr>
        <w:t> </w:t>
      </w:r>
      <w:r>
        <w:rPr/>
        <w:t>this</w:t>
      </w:r>
      <w:r>
        <w:rPr>
          <w:spacing w:val="-3"/>
        </w:rPr>
        <w:t> </w:t>
      </w:r>
      <w:r>
        <w:rPr>
          <w:b/>
          <w:spacing w:val="-2"/>
        </w:rPr>
        <w:t>Agreement</w:t>
      </w:r>
      <w:r>
        <w:rPr>
          <w:spacing w:val="-2"/>
        </w:rPr>
        <w:t>:</w:t>
      </w:r>
    </w:p>
    <w:p>
      <w:pPr>
        <w:pStyle w:val="BodyText"/>
      </w:pPr>
    </w:p>
    <w:p>
      <w:pPr>
        <w:pStyle w:val="BodyText"/>
        <w:spacing w:before="10"/>
      </w:pPr>
    </w:p>
    <w:p>
      <w:pPr>
        <w:pStyle w:val="BodyText"/>
        <w:spacing w:line="364" w:lineRule="auto"/>
        <w:ind w:left="2687" w:right="2325"/>
        <w:jc w:val="center"/>
      </w:pPr>
      <w:r>
        <w:rPr/>
        <w:t>The</w:t>
      </w:r>
      <w:r>
        <w:rPr>
          <w:spacing w:val="-4"/>
        </w:rPr>
        <w:t> </w:t>
      </w:r>
      <w:r>
        <w:rPr/>
        <w:t>U.S.</w:t>
      </w:r>
      <w:r>
        <w:rPr>
          <w:spacing w:val="-4"/>
        </w:rPr>
        <w:t> </w:t>
      </w:r>
      <w:r>
        <w:rPr/>
        <w:t>Department</w:t>
      </w:r>
      <w:r>
        <w:rPr>
          <w:spacing w:val="-5"/>
        </w:rPr>
        <w:t> </w:t>
      </w:r>
      <w:r>
        <w:rPr/>
        <w:t>of</w:t>
      </w:r>
      <w:r>
        <w:rPr>
          <w:spacing w:val="-4"/>
        </w:rPr>
        <w:t> </w:t>
      </w:r>
      <w:r>
        <w:rPr/>
        <w:t>Health</w:t>
      </w:r>
      <w:r>
        <w:rPr>
          <w:spacing w:val="-2"/>
        </w:rPr>
        <w:t> </w:t>
      </w:r>
      <w:r>
        <w:rPr/>
        <w:t>and</w:t>
      </w:r>
      <w:r>
        <w:rPr>
          <w:spacing w:val="-4"/>
        </w:rPr>
        <w:t> </w:t>
      </w:r>
      <w:r>
        <w:rPr/>
        <w:t>Human</w:t>
      </w:r>
      <w:r>
        <w:rPr>
          <w:spacing w:val="-4"/>
        </w:rPr>
        <w:t> </w:t>
      </w:r>
      <w:r>
        <w:rPr/>
        <w:t>Services,</w:t>
      </w:r>
      <w:r>
        <w:rPr>
          <w:spacing w:val="-3"/>
        </w:rPr>
        <w:t> </w:t>
      </w:r>
      <w:r>
        <w:rPr/>
        <w:t>as</w:t>
      </w:r>
      <w:r>
        <w:rPr>
          <w:spacing w:val="-4"/>
        </w:rPr>
        <w:t> </w:t>
      </w:r>
      <w:r>
        <w:rPr/>
        <w:t>represented</w:t>
      </w:r>
      <w:r>
        <w:rPr>
          <w:spacing w:val="-4"/>
        </w:rPr>
        <w:t> </w:t>
      </w:r>
      <w:r>
        <w:rPr/>
        <w:t>by </w:t>
      </w:r>
      <w:r>
        <w:rPr>
          <w:color w:val="000000"/>
          <w:highlight w:val="yellow"/>
        </w:rPr>
        <w:t>[Insert the full name of the IC]</w:t>
      </w:r>
    </w:p>
    <w:p>
      <w:pPr>
        <w:pStyle w:val="BodyText"/>
        <w:ind w:left="1112" w:right="750"/>
        <w:jc w:val="center"/>
      </w:pPr>
      <w:r>
        <w:rPr/>
        <w:t>an</w:t>
      </w:r>
      <w:r>
        <w:rPr>
          <w:spacing w:val="-6"/>
        </w:rPr>
        <w:t> </w:t>
      </w:r>
      <w:r>
        <w:rPr/>
        <w:t>Institute</w:t>
      </w:r>
      <w:r>
        <w:rPr>
          <w:spacing w:val="-4"/>
        </w:rPr>
        <w:t> </w:t>
      </w:r>
      <w:r>
        <w:rPr/>
        <w:t>or</w:t>
      </w:r>
      <w:r>
        <w:rPr>
          <w:spacing w:val="-5"/>
        </w:rPr>
        <w:t> </w:t>
      </w:r>
      <w:r>
        <w:rPr/>
        <w:t>Center</w:t>
      </w:r>
      <w:r>
        <w:rPr>
          <w:spacing w:val="-4"/>
        </w:rPr>
        <w:t> </w:t>
      </w:r>
      <w:r>
        <w:rPr/>
        <w:t>(hereinafter</w:t>
      </w:r>
      <w:r>
        <w:rPr>
          <w:spacing w:val="-3"/>
        </w:rPr>
        <w:t> </w:t>
      </w:r>
      <w:r>
        <w:rPr/>
        <w:t>referred</w:t>
      </w:r>
      <w:r>
        <w:rPr>
          <w:spacing w:val="-2"/>
        </w:rPr>
        <w:t> </w:t>
      </w:r>
      <w:r>
        <w:rPr/>
        <w:t>to</w:t>
      </w:r>
      <w:r>
        <w:rPr>
          <w:spacing w:val="-2"/>
        </w:rPr>
        <w:t> </w:t>
      </w:r>
      <w:r>
        <w:rPr/>
        <w:t>as</w:t>
      </w:r>
      <w:r>
        <w:rPr>
          <w:spacing w:val="-4"/>
        </w:rPr>
        <w:t> </w:t>
      </w:r>
      <w:r>
        <w:rPr/>
        <w:t>the</w:t>
      </w:r>
      <w:r>
        <w:rPr>
          <w:spacing w:val="-3"/>
        </w:rPr>
        <w:t> </w:t>
      </w:r>
      <w:r>
        <w:rPr/>
        <w:t>“</w:t>
      </w:r>
      <w:r>
        <w:rPr>
          <w:b/>
        </w:rPr>
        <w:t>IC</w:t>
      </w:r>
      <w:r>
        <w:rPr/>
        <w:t>”)</w:t>
      </w:r>
      <w:r>
        <w:rPr>
          <w:spacing w:val="-4"/>
        </w:rPr>
        <w:t> </w:t>
      </w:r>
      <w:r>
        <w:rPr/>
        <w:t>of</w:t>
      </w:r>
      <w:r>
        <w:rPr>
          <w:spacing w:val="-3"/>
        </w:rPr>
        <w:t> </w:t>
      </w:r>
      <w:r>
        <w:rPr>
          <w:spacing w:val="-5"/>
        </w:rPr>
        <w:t>the</w:t>
      </w:r>
    </w:p>
    <w:p>
      <w:pPr>
        <w:pStyle w:val="Heading1"/>
        <w:spacing w:before="120"/>
        <w:rPr>
          <w:u w:val="none"/>
        </w:rPr>
      </w:pPr>
      <w:r>
        <w:rPr>
          <w:spacing w:val="-5"/>
          <w:u w:val="none"/>
        </w:rPr>
        <w:t>NIH</w:t>
      </w:r>
    </w:p>
    <w:p>
      <w:pPr>
        <w:pStyle w:val="BodyText"/>
        <w:rPr>
          <w:b/>
        </w:rPr>
      </w:pPr>
    </w:p>
    <w:p>
      <w:pPr>
        <w:pStyle w:val="BodyText"/>
        <w:spacing w:before="10"/>
        <w:rPr>
          <w:b/>
        </w:rPr>
      </w:pPr>
    </w:p>
    <w:p>
      <w:pPr>
        <w:pStyle w:val="BodyText"/>
        <w:ind w:left="1112" w:right="754"/>
        <w:jc w:val="center"/>
      </w:pPr>
      <w:r>
        <w:rPr>
          <w:spacing w:val="-5"/>
        </w:rPr>
        <w:t>and</w:t>
      </w:r>
    </w:p>
    <w:p>
      <w:pPr>
        <w:pStyle w:val="BodyText"/>
      </w:pPr>
    </w:p>
    <w:p>
      <w:pPr>
        <w:pStyle w:val="BodyText"/>
        <w:spacing w:before="9"/>
      </w:pPr>
    </w:p>
    <w:p>
      <w:pPr>
        <w:pStyle w:val="BodyText"/>
        <w:spacing w:line="364" w:lineRule="auto" w:before="1"/>
        <w:ind w:left="4121" w:right="3760" w:firstLine="1"/>
        <w:jc w:val="center"/>
      </w:pPr>
      <w:r>
        <w:rPr>
          <w:color w:val="000000"/>
          <w:highlight w:val="yellow"/>
        </w:rPr>
        <w:t>[Insert Company’s official name]</w:t>
      </w:r>
      <w:r>
        <w:rPr>
          <w:color w:val="000000"/>
        </w:rPr>
        <w:t>, hereinafter</w:t>
      </w:r>
      <w:r>
        <w:rPr>
          <w:color w:val="000000"/>
          <w:spacing w:val="-9"/>
        </w:rPr>
        <w:t> </w:t>
      </w:r>
      <w:r>
        <w:rPr>
          <w:color w:val="000000"/>
        </w:rPr>
        <w:t>referred</w:t>
      </w:r>
      <w:r>
        <w:rPr>
          <w:color w:val="000000"/>
          <w:spacing w:val="-7"/>
        </w:rPr>
        <w:t> </w:t>
      </w:r>
      <w:r>
        <w:rPr>
          <w:color w:val="000000"/>
        </w:rPr>
        <w:t>to</w:t>
      </w:r>
      <w:r>
        <w:rPr>
          <w:color w:val="000000"/>
          <w:spacing w:val="-9"/>
        </w:rPr>
        <w:t> </w:t>
      </w:r>
      <w:r>
        <w:rPr>
          <w:color w:val="000000"/>
        </w:rPr>
        <w:t>as</w:t>
      </w:r>
      <w:r>
        <w:rPr>
          <w:color w:val="000000"/>
          <w:spacing w:val="-8"/>
        </w:rPr>
        <w:t> </w:t>
      </w:r>
      <w:r>
        <w:rPr>
          <w:color w:val="000000"/>
        </w:rPr>
        <w:t>the</w:t>
      </w:r>
      <w:r>
        <w:rPr>
          <w:color w:val="000000"/>
          <w:spacing w:val="-8"/>
        </w:rPr>
        <w:t> </w:t>
      </w:r>
      <w:r>
        <w:rPr>
          <w:color w:val="000000"/>
        </w:rPr>
        <w:t>“</w:t>
      </w:r>
      <w:r>
        <w:rPr>
          <w:b/>
          <w:color w:val="000000"/>
        </w:rPr>
        <w:t>Licensee</w:t>
      </w:r>
      <w:r>
        <w:rPr>
          <w:color w:val="000000"/>
        </w:rPr>
        <w:t>”,</w:t>
      </w:r>
    </w:p>
    <w:p>
      <w:pPr>
        <w:pStyle w:val="BodyText"/>
        <w:spacing w:before="1"/>
        <w:ind w:left="1112" w:right="752"/>
        <w:jc w:val="center"/>
      </w:pPr>
      <w:r>
        <w:rPr/>
        <w:t>having</w:t>
      </w:r>
      <w:r>
        <w:rPr>
          <w:spacing w:val="-5"/>
        </w:rPr>
        <w:t> </w:t>
      </w:r>
      <w:r>
        <w:rPr/>
        <w:t>offices</w:t>
      </w:r>
      <w:r>
        <w:rPr>
          <w:spacing w:val="-5"/>
        </w:rPr>
        <w:t> </w:t>
      </w:r>
      <w:r>
        <w:rPr/>
        <w:t>at</w:t>
      </w:r>
      <w:r>
        <w:rPr>
          <w:spacing w:val="-4"/>
        </w:rPr>
        <w:t> </w:t>
      </w:r>
      <w:r>
        <w:rPr>
          <w:color w:val="000000"/>
          <w:highlight w:val="yellow"/>
        </w:rPr>
        <w:t>[Insert</w:t>
      </w:r>
      <w:r>
        <w:rPr>
          <w:color w:val="000000"/>
          <w:spacing w:val="-4"/>
          <w:highlight w:val="yellow"/>
        </w:rPr>
        <w:t> </w:t>
      </w:r>
      <w:r>
        <w:rPr>
          <w:color w:val="000000"/>
          <w:highlight w:val="yellow"/>
        </w:rPr>
        <w:t>Company’s</w:t>
      </w:r>
      <w:r>
        <w:rPr>
          <w:color w:val="000000"/>
          <w:spacing w:val="-3"/>
          <w:highlight w:val="yellow"/>
        </w:rPr>
        <w:t> </w:t>
      </w:r>
      <w:r>
        <w:rPr>
          <w:color w:val="000000"/>
          <w:spacing w:val="-2"/>
          <w:highlight w:val="yellow"/>
        </w:rPr>
        <w:t>address]</w:t>
      </w:r>
      <w:r>
        <w:rPr>
          <w:color w:val="000000"/>
          <w:spacing w:val="-2"/>
        </w:rPr>
        <w:t>,</w:t>
      </w:r>
    </w:p>
    <w:p>
      <w:pPr>
        <w:pStyle w:val="BodyText"/>
        <w:spacing w:before="120"/>
        <w:ind w:left="1112" w:right="753"/>
        <w:jc w:val="center"/>
      </w:pPr>
      <w:r>
        <w:rPr/>
        <w:t>created</w:t>
      </w:r>
      <w:r>
        <w:rPr>
          <w:spacing w:val="-4"/>
        </w:rPr>
        <w:t> </w:t>
      </w:r>
      <w:r>
        <w:rPr/>
        <w:t>and</w:t>
      </w:r>
      <w:r>
        <w:rPr>
          <w:spacing w:val="-4"/>
        </w:rPr>
        <w:t> </w:t>
      </w:r>
      <w:r>
        <w:rPr/>
        <w:t>operating</w:t>
      </w:r>
      <w:r>
        <w:rPr>
          <w:spacing w:val="-4"/>
        </w:rPr>
        <w:t> </w:t>
      </w:r>
      <w:r>
        <w:rPr/>
        <w:t>under</w:t>
      </w:r>
      <w:r>
        <w:rPr>
          <w:spacing w:val="-3"/>
        </w:rPr>
        <w:t> </w:t>
      </w:r>
      <w:r>
        <w:rPr/>
        <w:t>the</w:t>
      </w:r>
      <w:r>
        <w:rPr>
          <w:spacing w:val="-3"/>
        </w:rPr>
        <w:t> </w:t>
      </w:r>
      <w:r>
        <w:rPr/>
        <w:t>laws</w:t>
      </w:r>
      <w:r>
        <w:rPr>
          <w:spacing w:val="-4"/>
        </w:rPr>
        <w:t> </w:t>
      </w:r>
      <w:r>
        <w:rPr/>
        <w:t>of</w:t>
      </w:r>
      <w:r>
        <w:rPr>
          <w:spacing w:val="-4"/>
        </w:rPr>
        <w:t> </w:t>
      </w:r>
      <w:r>
        <w:rPr>
          <w:color w:val="000000"/>
          <w:highlight w:val="yellow"/>
        </w:rPr>
        <w:t>[Insert</w:t>
      </w:r>
      <w:r>
        <w:rPr>
          <w:color w:val="000000"/>
          <w:spacing w:val="-4"/>
          <w:highlight w:val="yellow"/>
        </w:rPr>
        <w:t> </w:t>
      </w:r>
      <w:r>
        <w:rPr>
          <w:color w:val="000000"/>
          <w:highlight w:val="yellow"/>
        </w:rPr>
        <w:t>State</w:t>
      </w:r>
      <w:r>
        <w:rPr>
          <w:color w:val="000000"/>
          <w:spacing w:val="-3"/>
          <w:highlight w:val="yellow"/>
        </w:rPr>
        <w:t> </w:t>
      </w:r>
      <w:r>
        <w:rPr>
          <w:color w:val="000000"/>
          <w:highlight w:val="yellow"/>
        </w:rPr>
        <w:t>of</w:t>
      </w:r>
      <w:r>
        <w:rPr>
          <w:color w:val="000000"/>
          <w:spacing w:val="-3"/>
          <w:highlight w:val="yellow"/>
        </w:rPr>
        <w:t> </w:t>
      </w:r>
      <w:r>
        <w:rPr>
          <w:color w:val="000000"/>
          <w:spacing w:val="-2"/>
          <w:highlight w:val="yellow"/>
        </w:rPr>
        <w:t>Incorporation]</w:t>
      </w:r>
      <w:r>
        <w:rPr>
          <w:color w:val="000000"/>
          <w:spacing w:val="-2"/>
        </w:rPr>
        <w:t>.</w:t>
      </w:r>
    </w:p>
    <w:p>
      <w:pPr>
        <w:pStyle w:val="BodyText"/>
        <w:tabs>
          <w:tab w:pos="3432" w:val="left" w:leader="none"/>
        </w:tabs>
        <w:spacing w:before="120"/>
        <w:ind w:left="360"/>
        <w:jc w:val="center"/>
      </w:pPr>
      <w:r>
        <w:rPr/>
        <w:t>Tax</w:t>
      </w:r>
      <w:r>
        <w:rPr>
          <w:spacing w:val="-2"/>
        </w:rPr>
        <w:t> </w:t>
      </w:r>
      <w:r>
        <w:rPr/>
        <w:t>ID</w:t>
      </w:r>
      <w:r>
        <w:rPr>
          <w:spacing w:val="-1"/>
        </w:rPr>
        <w:t> </w:t>
      </w:r>
      <w:r>
        <w:rPr>
          <w:spacing w:val="-4"/>
        </w:rPr>
        <w:t>No.:</w:t>
      </w:r>
      <w:r>
        <w:rPr>
          <w:u w:val="single"/>
        </w:rPr>
        <w:tab/>
      </w:r>
    </w:p>
    <w:p>
      <w:pPr>
        <w:pStyle w:val="BodyText"/>
        <w:spacing w:after="0"/>
        <w:jc w:val="center"/>
        <w:sectPr>
          <w:footerReference w:type="default" r:id="rId5"/>
          <w:type w:val="continuous"/>
          <w:pgSz w:w="12240" w:h="15840"/>
          <w:pgMar w:header="0" w:footer="847" w:top="1380" w:bottom="1040" w:left="360" w:right="720"/>
          <w:pgNumType w:start="1"/>
        </w:sectPr>
      </w:pPr>
    </w:p>
    <w:p>
      <w:pPr>
        <w:pStyle w:val="BodyText"/>
        <w:spacing w:before="80"/>
        <w:ind w:left="1080"/>
      </w:pPr>
      <w:r>
        <w:rPr/>
        <w:t>For</w:t>
      </w:r>
      <w:r>
        <w:rPr>
          <w:spacing w:val="-3"/>
        </w:rPr>
        <w:t> </w:t>
      </w:r>
      <w:r>
        <w:rPr/>
        <w:t>the</w:t>
      </w:r>
      <w:r>
        <w:rPr>
          <w:spacing w:val="-2"/>
        </w:rPr>
        <w:t> </w:t>
      </w:r>
      <w:r>
        <w:rPr>
          <w:b/>
        </w:rPr>
        <w:t>IC</w:t>
      </w:r>
      <w:r>
        <w:rPr>
          <w:b/>
          <w:spacing w:val="-3"/>
        </w:rPr>
        <w:t> </w:t>
      </w:r>
      <w:r>
        <w:rPr/>
        <w:t>internal</w:t>
      </w:r>
      <w:r>
        <w:rPr>
          <w:spacing w:val="-3"/>
        </w:rPr>
        <w:t> </w:t>
      </w:r>
      <w:r>
        <w:rPr/>
        <w:t>use</w:t>
      </w:r>
      <w:r>
        <w:rPr>
          <w:spacing w:val="-2"/>
        </w:rPr>
        <w:t> </w:t>
      </w:r>
      <w:r>
        <w:rPr>
          <w:spacing w:val="-4"/>
        </w:rPr>
        <w:t>only:</w:t>
      </w:r>
    </w:p>
    <w:p>
      <w:pPr>
        <w:pStyle w:val="BodyText"/>
        <w:spacing w:before="10"/>
      </w:pPr>
    </w:p>
    <w:p>
      <w:pPr>
        <w:pStyle w:val="BodyText"/>
        <w:spacing w:before="1"/>
        <w:ind w:left="1800"/>
      </w:pPr>
      <w:r>
        <w:rPr/>
        <w:t>License</w:t>
      </w:r>
      <w:r>
        <w:rPr>
          <w:spacing w:val="-4"/>
        </w:rPr>
        <w:t> </w:t>
      </w:r>
      <w:r>
        <w:rPr>
          <w:spacing w:val="-2"/>
        </w:rPr>
        <w:t>Number:</w:t>
      </w:r>
    </w:p>
    <w:p>
      <w:pPr>
        <w:pStyle w:val="BodyText"/>
      </w:pPr>
    </w:p>
    <w:p>
      <w:pPr>
        <w:pStyle w:val="BodyText"/>
        <w:spacing w:before="19"/>
      </w:pPr>
    </w:p>
    <w:p>
      <w:pPr>
        <w:pStyle w:val="BodyText"/>
        <w:ind w:left="1800"/>
      </w:pPr>
      <w:r>
        <w:rPr/>
        <w:t>Serial</w:t>
      </w:r>
      <w:r>
        <w:rPr>
          <w:spacing w:val="-5"/>
        </w:rPr>
        <w:t> </w:t>
      </w:r>
      <w:r>
        <w:rPr/>
        <w:t>Number(s)</w:t>
      </w:r>
      <w:r>
        <w:rPr>
          <w:spacing w:val="-4"/>
        </w:rPr>
        <w:t> </w:t>
      </w:r>
      <w:r>
        <w:rPr/>
        <w:t>of</w:t>
      </w:r>
      <w:r>
        <w:rPr>
          <w:spacing w:val="-4"/>
        </w:rPr>
        <w:t> </w:t>
      </w:r>
      <w:r>
        <w:rPr/>
        <w:t>Licensed</w:t>
      </w:r>
      <w:r>
        <w:rPr>
          <w:spacing w:val="-4"/>
        </w:rPr>
        <w:t> </w:t>
      </w:r>
      <w:r>
        <w:rPr/>
        <w:t>Patent(s)</w:t>
      </w:r>
      <w:r>
        <w:rPr>
          <w:spacing w:val="-5"/>
        </w:rPr>
        <w:t> </w:t>
      </w:r>
      <w:r>
        <w:rPr/>
        <w:t>or</w:t>
      </w:r>
      <w:r>
        <w:rPr>
          <w:spacing w:val="-4"/>
        </w:rPr>
        <w:t> </w:t>
      </w:r>
      <w:r>
        <w:rPr/>
        <w:t>Patent</w:t>
      </w:r>
      <w:r>
        <w:rPr>
          <w:spacing w:val="-4"/>
        </w:rPr>
        <w:t> </w:t>
      </w:r>
      <w:r>
        <w:rPr>
          <w:spacing w:val="-2"/>
        </w:rPr>
        <w:t>Application(s):</w:t>
      </w:r>
    </w:p>
    <w:p>
      <w:pPr>
        <w:pStyle w:val="BodyText"/>
      </w:pPr>
    </w:p>
    <w:p>
      <w:pPr>
        <w:pStyle w:val="BodyText"/>
      </w:pPr>
    </w:p>
    <w:p>
      <w:pPr>
        <w:pStyle w:val="BodyText"/>
        <w:spacing w:before="20"/>
      </w:pPr>
    </w:p>
    <w:p>
      <w:pPr>
        <w:pStyle w:val="BodyText"/>
        <w:spacing w:before="1"/>
        <w:ind w:left="1800"/>
      </w:pPr>
      <w:r>
        <w:rPr/>
        <w:t>Cooperative</w:t>
      </w:r>
      <w:r>
        <w:rPr>
          <w:spacing w:val="-8"/>
        </w:rPr>
        <w:t> </w:t>
      </w:r>
      <w:r>
        <w:rPr/>
        <w:t>Research</w:t>
      </w:r>
      <w:r>
        <w:rPr>
          <w:spacing w:val="-5"/>
        </w:rPr>
        <w:t> </w:t>
      </w:r>
      <w:r>
        <w:rPr/>
        <w:t>and</w:t>
      </w:r>
      <w:r>
        <w:rPr>
          <w:spacing w:val="-5"/>
        </w:rPr>
        <w:t> </w:t>
      </w:r>
      <w:r>
        <w:rPr/>
        <w:t>Development</w:t>
      </w:r>
      <w:r>
        <w:rPr>
          <w:spacing w:val="-5"/>
        </w:rPr>
        <w:t> </w:t>
      </w:r>
      <w:r>
        <w:rPr/>
        <w:t>Agreement</w:t>
      </w:r>
      <w:r>
        <w:rPr>
          <w:spacing w:val="-6"/>
        </w:rPr>
        <w:t> </w:t>
      </w:r>
      <w:r>
        <w:rPr/>
        <w:t>(CRADA)</w:t>
      </w:r>
      <w:r>
        <w:rPr>
          <w:spacing w:val="-5"/>
        </w:rPr>
        <w:t> </w:t>
      </w:r>
      <w:r>
        <w:rPr/>
        <w:t>Number</w:t>
      </w:r>
      <w:r>
        <w:rPr>
          <w:spacing w:val="-5"/>
        </w:rPr>
        <w:t> </w:t>
      </w:r>
      <w:r>
        <w:rPr/>
        <w:t>(if</w:t>
      </w:r>
      <w:r>
        <w:rPr>
          <w:spacing w:val="-4"/>
        </w:rPr>
        <w:t> </w:t>
      </w:r>
      <w:r>
        <w:rPr/>
        <w:t>a</w:t>
      </w:r>
      <w:r>
        <w:rPr>
          <w:spacing w:val="-4"/>
        </w:rPr>
        <w:t> </w:t>
      </w:r>
      <w:r>
        <w:rPr/>
        <w:t>subject</w:t>
      </w:r>
      <w:r>
        <w:rPr>
          <w:spacing w:val="-5"/>
        </w:rPr>
        <w:t> </w:t>
      </w:r>
      <w:r>
        <w:rPr>
          <w:spacing w:val="-2"/>
        </w:rPr>
        <w:t>invention):</w:t>
      </w:r>
    </w:p>
    <w:p>
      <w:pPr>
        <w:pStyle w:val="BodyText"/>
      </w:pPr>
    </w:p>
    <w:p>
      <w:pPr>
        <w:pStyle w:val="BodyText"/>
      </w:pPr>
    </w:p>
    <w:p>
      <w:pPr>
        <w:pStyle w:val="BodyText"/>
        <w:spacing w:before="19"/>
      </w:pPr>
    </w:p>
    <w:p>
      <w:pPr>
        <w:pStyle w:val="BodyText"/>
        <w:ind w:left="1800"/>
      </w:pPr>
      <w:r>
        <w:rPr/>
        <w:t>Additional</w:t>
      </w:r>
      <w:r>
        <w:rPr>
          <w:spacing w:val="-6"/>
        </w:rPr>
        <w:t> </w:t>
      </w:r>
      <w:r>
        <w:rPr>
          <w:spacing w:val="-2"/>
        </w:rPr>
        <w:t>Remarks:</w:t>
      </w:r>
    </w:p>
    <w:p>
      <w:pPr>
        <w:pStyle w:val="BodyText"/>
      </w:pPr>
    </w:p>
    <w:p>
      <w:pPr>
        <w:pStyle w:val="BodyText"/>
      </w:pPr>
    </w:p>
    <w:p>
      <w:pPr>
        <w:pStyle w:val="BodyText"/>
        <w:spacing w:before="20"/>
      </w:pPr>
    </w:p>
    <w:p>
      <w:pPr>
        <w:pStyle w:val="BodyText"/>
        <w:ind w:left="1800"/>
      </w:pPr>
      <w:r>
        <w:rPr/>
        <w:t>Public</w:t>
      </w:r>
      <w:r>
        <w:rPr>
          <w:spacing w:val="-3"/>
        </w:rPr>
        <w:t> </w:t>
      </w:r>
      <w:r>
        <w:rPr>
          <w:spacing w:val="-2"/>
        </w:rPr>
        <w:t>Benefit(s):</w:t>
      </w:r>
    </w:p>
    <w:p>
      <w:pPr>
        <w:pStyle w:val="BodyText"/>
      </w:pPr>
    </w:p>
    <w:p>
      <w:pPr>
        <w:pStyle w:val="BodyText"/>
      </w:pPr>
    </w:p>
    <w:p>
      <w:pPr>
        <w:pStyle w:val="BodyText"/>
        <w:spacing w:before="19"/>
      </w:pPr>
    </w:p>
    <w:p>
      <w:pPr>
        <w:pStyle w:val="BodyText"/>
        <w:ind w:left="1080" w:right="731"/>
      </w:pPr>
      <w:r>
        <w:rPr/>
        <w:t>This</w:t>
      </w:r>
      <w:r>
        <w:rPr>
          <w:spacing w:val="-3"/>
        </w:rPr>
        <w:t> </w:t>
      </w:r>
      <w:r>
        <w:rPr/>
        <w:t>Patent</w:t>
      </w:r>
      <w:r>
        <w:rPr>
          <w:spacing w:val="-3"/>
        </w:rPr>
        <w:t> </w:t>
      </w:r>
      <w:r>
        <w:rPr/>
        <w:t>License</w:t>
      </w:r>
      <w:r>
        <w:rPr>
          <w:spacing w:val="-3"/>
        </w:rPr>
        <w:t> </w:t>
      </w:r>
      <w:r>
        <w:rPr/>
        <w:t>Agreement,</w:t>
      </w:r>
      <w:r>
        <w:rPr>
          <w:spacing w:val="-3"/>
        </w:rPr>
        <w:t> </w:t>
      </w:r>
      <w:r>
        <w:rPr/>
        <w:t>hereinafter</w:t>
      </w:r>
      <w:r>
        <w:rPr>
          <w:spacing w:val="-4"/>
        </w:rPr>
        <w:t> </w:t>
      </w:r>
      <w:r>
        <w:rPr/>
        <w:t>referred</w:t>
      </w:r>
      <w:r>
        <w:rPr>
          <w:spacing w:val="-2"/>
        </w:rPr>
        <w:t> </w:t>
      </w:r>
      <w:r>
        <w:rPr/>
        <w:t>to</w:t>
      </w:r>
      <w:r>
        <w:rPr>
          <w:spacing w:val="-3"/>
        </w:rPr>
        <w:t> </w:t>
      </w:r>
      <w:r>
        <w:rPr/>
        <w:t>as</w:t>
      </w:r>
      <w:r>
        <w:rPr>
          <w:spacing w:val="-3"/>
        </w:rPr>
        <w:t> </w:t>
      </w:r>
      <w:r>
        <w:rPr/>
        <w:t>the</w:t>
      </w:r>
      <w:r>
        <w:rPr>
          <w:spacing w:val="-3"/>
        </w:rPr>
        <w:t> </w:t>
      </w:r>
      <w:r>
        <w:rPr/>
        <w:t>“</w:t>
      </w:r>
      <w:r>
        <w:rPr>
          <w:b/>
        </w:rPr>
        <w:t>Agreement</w:t>
      </w:r>
      <w:r>
        <w:rPr/>
        <w:t>”,</w:t>
      </w:r>
      <w:r>
        <w:rPr>
          <w:spacing w:val="-3"/>
        </w:rPr>
        <w:t> </w:t>
      </w:r>
      <w:r>
        <w:rPr/>
        <w:t>consists</w:t>
      </w:r>
      <w:r>
        <w:rPr>
          <w:spacing w:val="-3"/>
        </w:rPr>
        <w:t> </w:t>
      </w:r>
      <w:r>
        <w:rPr/>
        <w:t>of</w:t>
      </w:r>
      <w:r>
        <w:rPr>
          <w:spacing w:val="-3"/>
        </w:rPr>
        <w:t> </w:t>
      </w:r>
      <w:r>
        <w:rPr/>
        <w:t>this</w:t>
      </w:r>
      <w:r>
        <w:rPr>
          <w:spacing w:val="-3"/>
        </w:rPr>
        <w:t> </w:t>
      </w:r>
      <w:r>
        <w:rPr/>
        <w:t>Cover</w:t>
      </w:r>
      <w:r>
        <w:rPr>
          <w:spacing w:val="-3"/>
        </w:rPr>
        <w:t> </w:t>
      </w:r>
      <w:r>
        <w:rPr/>
        <w:t>Page,</w:t>
      </w:r>
      <w:r>
        <w:rPr>
          <w:spacing w:val="-3"/>
        </w:rPr>
        <w:t> </w:t>
      </w:r>
      <w:r>
        <w:rPr/>
        <w:t>an</w:t>
      </w:r>
      <w:r>
        <w:rPr>
          <w:spacing w:val="-3"/>
        </w:rPr>
        <w:t> </w:t>
      </w:r>
      <w:r>
        <w:rPr/>
        <w:t>attached </w:t>
      </w:r>
      <w:r>
        <w:rPr>
          <w:b/>
        </w:rPr>
        <w:t>Agreement</w:t>
      </w:r>
      <w:r>
        <w:rPr/>
        <w:t>, a Signature Page, Appendix A (List of Patent(s) or Patent Application(s) and Materials), Appendix B (Fields of Use and Territory), Appendix C (Royalties), Appendix D (Benchmarks and Performance), Appendix E (Commercialization Plan), Appendix F (Example Royalty Report), and Appendix G (Royalty Payment Options).</w:t>
      </w:r>
    </w:p>
    <w:p>
      <w:pPr>
        <w:pStyle w:val="BodyText"/>
        <w:spacing w:after="0"/>
        <w:sectPr>
          <w:pgSz w:w="12240" w:h="15840"/>
          <w:pgMar w:header="0" w:footer="847" w:top="1360" w:bottom="1040" w:left="360" w:right="720"/>
        </w:sectPr>
      </w:pPr>
    </w:p>
    <w:p>
      <w:pPr>
        <w:spacing w:before="80"/>
        <w:ind w:left="1080" w:right="0" w:firstLine="0"/>
        <w:jc w:val="left"/>
        <w:rPr>
          <w:sz w:val="20"/>
        </w:rPr>
      </w:pPr>
      <w:r>
        <w:rPr>
          <w:sz w:val="20"/>
        </w:rPr>
        <w:t>The</w:t>
      </w:r>
      <w:r>
        <w:rPr>
          <w:spacing w:val="-5"/>
          <w:sz w:val="20"/>
        </w:rPr>
        <w:t> </w:t>
      </w:r>
      <w:r>
        <w:rPr>
          <w:b/>
          <w:sz w:val="20"/>
        </w:rPr>
        <w:t>IC</w:t>
      </w:r>
      <w:r>
        <w:rPr>
          <w:b/>
          <w:spacing w:val="-2"/>
          <w:sz w:val="20"/>
        </w:rPr>
        <w:t> </w:t>
      </w:r>
      <w:r>
        <w:rPr>
          <w:sz w:val="20"/>
        </w:rPr>
        <w:t>and</w:t>
      </w:r>
      <w:r>
        <w:rPr>
          <w:spacing w:val="-1"/>
          <w:sz w:val="20"/>
        </w:rPr>
        <w:t> </w:t>
      </w:r>
      <w:r>
        <w:rPr>
          <w:sz w:val="20"/>
        </w:rPr>
        <w:t>the</w:t>
      </w:r>
      <w:r>
        <w:rPr>
          <w:spacing w:val="-4"/>
          <w:sz w:val="20"/>
        </w:rPr>
        <w:t> </w:t>
      </w:r>
      <w:r>
        <w:rPr>
          <w:b/>
          <w:sz w:val="20"/>
        </w:rPr>
        <w:t>Licensee</w:t>
      </w:r>
      <w:r>
        <w:rPr>
          <w:b/>
          <w:spacing w:val="-2"/>
          <w:sz w:val="20"/>
        </w:rPr>
        <w:t> </w:t>
      </w:r>
      <w:r>
        <w:rPr>
          <w:sz w:val="20"/>
        </w:rPr>
        <w:t>agree</w:t>
      </w:r>
      <w:r>
        <w:rPr>
          <w:spacing w:val="-2"/>
          <w:sz w:val="20"/>
        </w:rPr>
        <w:t> </w:t>
      </w:r>
      <w:r>
        <w:rPr>
          <w:sz w:val="20"/>
        </w:rPr>
        <w:t>as</w:t>
      </w:r>
      <w:r>
        <w:rPr>
          <w:spacing w:val="-2"/>
          <w:sz w:val="20"/>
        </w:rPr>
        <w:t> follows:</w:t>
      </w:r>
    </w:p>
    <w:p>
      <w:pPr>
        <w:pStyle w:val="BodyText"/>
        <w:spacing w:before="10"/>
      </w:pPr>
    </w:p>
    <w:p>
      <w:pPr>
        <w:pStyle w:val="ListParagraph"/>
        <w:numPr>
          <w:ilvl w:val="0"/>
          <w:numId w:val="1"/>
        </w:numPr>
        <w:tabs>
          <w:tab w:pos="1799" w:val="left" w:leader="none"/>
        </w:tabs>
        <w:spacing w:line="240" w:lineRule="auto" w:before="1" w:after="0"/>
        <w:ind w:left="1799" w:right="0" w:hanging="719"/>
        <w:jc w:val="left"/>
        <w:rPr>
          <w:sz w:val="20"/>
        </w:rPr>
      </w:pPr>
      <w:bookmarkStart w:name="1. BACKGROUND" w:id="1"/>
      <w:bookmarkEnd w:id="1"/>
      <w:r>
        <w:rPr/>
      </w:r>
      <w:r>
        <w:rPr>
          <w:spacing w:val="-2"/>
          <w:sz w:val="20"/>
          <w:u w:val="single"/>
        </w:rPr>
        <w:t>BACKGROUND</w:t>
      </w:r>
    </w:p>
    <w:p>
      <w:pPr>
        <w:pStyle w:val="BodyText"/>
        <w:spacing w:before="9"/>
      </w:pPr>
    </w:p>
    <w:p>
      <w:pPr>
        <w:pStyle w:val="ListParagraph"/>
        <w:numPr>
          <w:ilvl w:val="1"/>
          <w:numId w:val="1"/>
        </w:numPr>
        <w:tabs>
          <w:tab w:pos="2520" w:val="left" w:leader="none"/>
        </w:tabs>
        <w:spacing w:line="240" w:lineRule="auto" w:before="0" w:after="0"/>
        <w:ind w:left="2520" w:right="1390" w:hanging="721"/>
        <w:jc w:val="left"/>
        <w:rPr>
          <w:sz w:val="20"/>
        </w:rPr>
      </w:pPr>
      <w:r>
        <w:rPr>
          <w:sz w:val="20"/>
        </w:rPr>
        <w:t>In</w:t>
      </w:r>
      <w:r>
        <w:rPr>
          <w:spacing w:val="-4"/>
          <w:sz w:val="20"/>
        </w:rPr>
        <w:t> </w:t>
      </w:r>
      <w:r>
        <w:rPr>
          <w:sz w:val="20"/>
        </w:rPr>
        <w:t>the</w:t>
      </w:r>
      <w:r>
        <w:rPr>
          <w:spacing w:val="-3"/>
          <w:sz w:val="20"/>
        </w:rPr>
        <w:t> </w:t>
      </w:r>
      <w:r>
        <w:rPr>
          <w:sz w:val="20"/>
        </w:rPr>
        <w:t>course</w:t>
      </w:r>
      <w:r>
        <w:rPr>
          <w:spacing w:val="-4"/>
          <w:sz w:val="20"/>
        </w:rPr>
        <w:t> </w:t>
      </w:r>
      <w:r>
        <w:rPr>
          <w:sz w:val="20"/>
        </w:rPr>
        <w:t>of</w:t>
      </w:r>
      <w:r>
        <w:rPr>
          <w:spacing w:val="-3"/>
          <w:sz w:val="20"/>
        </w:rPr>
        <w:t> </w:t>
      </w:r>
      <w:r>
        <w:rPr>
          <w:sz w:val="20"/>
        </w:rPr>
        <w:t>conducting</w:t>
      </w:r>
      <w:r>
        <w:rPr>
          <w:spacing w:val="-4"/>
          <w:sz w:val="20"/>
        </w:rPr>
        <w:t> </w:t>
      </w:r>
      <w:r>
        <w:rPr>
          <w:sz w:val="20"/>
        </w:rPr>
        <w:t>biomedical</w:t>
      </w:r>
      <w:r>
        <w:rPr>
          <w:spacing w:val="-4"/>
          <w:sz w:val="20"/>
        </w:rPr>
        <w:t> </w:t>
      </w:r>
      <w:r>
        <w:rPr>
          <w:sz w:val="20"/>
        </w:rPr>
        <w:t>and</w:t>
      </w:r>
      <w:r>
        <w:rPr>
          <w:spacing w:val="-4"/>
          <w:sz w:val="20"/>
        </w:rPr>
        <w:t> </w:t>
      </w:r>
      <w:r>
        <w:rPr>
          <w:sz w:val="20"/>
        </w:rPr>
        <w:t>behavioral</w:t>
      </w:r>
      <w:r>
        <w:rPr>
          <w:spacing w:val="-5"/>
          <w:sz w:val="20"/>
        </w:rPr>
        <w:t> </w:t>
      </w:r>
      <w:r>
        <w:rPr>
          <w:sz w:val="20"/>
        </w:rPr>
        <w:t>research,</w:t>
      </w:r>
      <w:r>
        <w:rPr>
          <w:spacing w:val="-3"/>
          <w:sz w:val="20"/>
        </w:rPr>
        <w:t> </w:t>
      </w:r>
      <w:r>
        <w:rPr>
          <w:sz w:val="20"/>
        </w:rPr>
        <w:t>the</w:t>
      </w:r>
      <w:r>
        <w:rPr>
          <w:spacing w:val="-4"/>
          <w:sz w:val="20"/>
        </w:rPr>
        <w:t> </w:t>
      </w:r>
      <w:r>
        <w:rPr>
          <w:b/>
          <w:sz w:val="20"/>
        </w:rPr>
        <w:t>IC</w:t>
      </w:r>
      <w:r>
        <w:rPr>
          <w:b/>
          <w:spacing w:val="-4"/>
          <w:sz w:val="20"/>
        </w:rPr>
        <w:t> </w:t>
      </w:r>
      <w:r>
        <w:rPr>
          <w:sz w:val="20"/>
        </w:rPr>
        <w:t>investigators</w:t>
      </w:r>
      <w:r>
        <w:rPr>
          <w:spacing w:val="-4"/>
          <w:sz w:val="20"/>
        </w:rPr>
        <w:t> </w:t>
      </w:r>
      <w:r>
        <w:rPr>
          <w:sz w:val="20"/>
        </w:rPr>
        <w:t>made inventions that may have commercial applicability.</w:t>
      </w:r>
    </w:p>
    <w:p>
      <w:pPr>
        <w:pStyle w:val="BodyText"/>
        <w:spacing w:before="9"/>
      </w:pPr>
    </w:p>
    <w:p>
      <w:pPr>
        <w:pStyle w:val="ListParagraph"/>
        <w:numPr>
          <w:ilvl w:val="1"/>
          <w:numId w:val="1"/>
        </w:numPr>
        <w:tabs>
          <w:tab w:pos="2520" w:val="left" w:leader="none"/>
        </w:tabs>
        <w:spacing w:line="240" w:lineRule="auto" w:before="1" w:after="0"/>
        <w:ind w:left="2520" w:right="1070" w:hanging="721"/>
        <w:jc w:val="left"/>
        <w:rPr>
          <w:sz w:val="20"/>
        </w:rPr>
      </w:pPr>
      <w:r>
        <w:rPr>
          <w:sz w:val="20"/>
        </w:rPr>
        <w:t>By assignment of rights from </w:t>
      </w:r>
      <w:r>
        <w:rPr>
          <w:b/>
          <w:sz w:val="20"/>
        </w:rPr>
        <w:t>IC </w:t>
      </w:r>
      <w:r>
        <w:rPr>
          <w:sz w:val="20"/>
        </w:rPr>
        <w:t>employees and other inventors, </w:t>
      </w:r>
      <w:r>
        <w:rPr>
          <w:b/>
          <w:sz w:val="20"/>
        </w:rPr>
        <w:t>HHS</w:t>
      </w:r>
      <w:r>
        <w:rPr>
          <w:sz w:val="20"/>
        </w:rPr>
        <w:t>, on behalf of the </w:t>
      </w:r>
      <w:r>
        <w:rPr>
          <w:b/>
          <w:sz w:val="20"/>
        </w:rPr>
        <w:t>Government</w:t>
      </w:r>
      <w:r>
        <w:rPr>
          <w:sz w:val="20"/>
        </w:rPr>
        <w:t>, owns intellectual property rights claimed in any United States or foreign patent applications</w:t>
      </w:r>
      <w:r>
        <w:rPr>
          <w:spacing w:val="-4"/>
          <w:sz w:val="20"/>
        </w:rPr>
        <w:t> </w:t>
      </w:r>
      <w:r>
        <w:rPr>
          <w:sz w:val="20"/>
        </w:rPr>
        <w:t>or</w:t>
      </w:r>
      <w:r>
        <w:rPr>
          <w:spacing w:val="-4"/>
          <w:sz w:val="20"/>
        </w:rPr>
        <w:t> </w:t>
      </w:r>
      <w:r>
        <w:rPr>
          <w:sz w:val="20"/>
        </w:rPr>
        <w:t>patents</w:t>
      </w:r>
      <w:r>
        <w:rPr>
          <w:spacing w:val="-4"/>
          <w:sz w:val="20"/>
        </w:rPr>
        <w:t> </w:t>
      </w:r>
      <w:r>
        <w:rPr>
          <w:sz w:val="20"/>
        </w:rPr>
        <w:t>corresponding</w:t>
      </w:r>
      <w:r>
        <w:rPr>
          <w:spacing w:val="-2"/>
          <w:sz w:val="20"/>
        </w:rPr>
        <w:t> </w:t>
      </w:r>
      <w:r>
        <w:rPr>
          <w:sz w:val="20"/>
        </w:rPr>
        <w:t>to</w:t>
      </w:r>
      <w:r>
        <w:rPr>
          <w:spacing w:val="-4"/>
          <w:sz w:val="20"/>
        </w:rPr>
        <w:t> </w:t>
      </w:r>
      <w:r>
        <w:rPr>
          <w:sz w:val="20"/>
        </w:rPr>
        <w:t>the</w:t>
      </w:r>
      <w:r>
        <w:rPr>
          <w:spacing w:val="-4"/>
          <w:sz w:val="20"/>
        </w:rPr>
        <w:t> </w:t>
      </w:r>
      <w:r>
        <w:rPr>
          <w:sz w:val="20"/>
        </w:rPr>
        <w:t>assigned</w:t>
      </w:r>
      <w:r>
        <w:rPr>
          <w:spacing w:val="-2"/>
          <w:sz w:val="20"/>
        </w:rPr>
        <w:t> </w:t>
      </w:r>
      <w:r>
        <w:rPr>
          <w:sz w:val="20"/>
        </w:rPr>
        <w:t>inventions.</w:t>
      </w:r>
      <w:r>
        <w:rPr>
          <w:spacing w:val="40"/>
          <w:sz w:val="20"/>
        </w:rPr>
        <w:t> </w:t>
      </w:r>
      <w:r>
        <w:rPr>
          <w:b/>
          <w:sz w:val="20"/>
        </w:rPr>
        <w:t>HHS</w:t>
      </w:r>
      <w:r>
        <w:rPr>
          <w:b/>
          <w:spacing w:val="-3"/>
          <w:sz w:val="20"/>
        </w:rPr>
        <w:t> </w:t>
      </w:r>
      <w:r>
        <w:rPr>
          <w:sz w:val="20"/>
        </w:rPr>
        <w:t>also</w:t>
      </w:r>
      <w:r>
        <w:rPr>
          <w:spacing w:val="-4"/>
          <w:sz w:val="20"/>
        </w:rPr>
        <w:t> </w:t>
      </w:r>
      <w:r>
        <w:rPr>
          <w:sz w:val="20"/>
        </w:rPr>
        <w:t>owns</w:t>
      </w:r>
      <w:r>
        <w:rPr>
          <w:spacing w:val="-4"/>
          <w:sz w:val="20"/>
        </w:rPr>
        <w:t> </w:t>
      </w:r>
      <w:r>
        <w:rPr>
          <w:sz w:val="20"/>
        </w:rPr>
        <w:t>any</w:t>
      </w:r>
      <w:r>
        <w:rPr>
          <w:spacing w:val="-2"/>
          <w:sz w:val="20"/>
        </w:rPr>
        <w:t> </w:t>
      </w:r>
      <w:r>
        <w:rPr>
          <w:sz w:val="20"/>
        </w:rPr>
        <w:t>tangible embodiments of these inventions actually reduced to practice by the </w:t>
      </w:r>
      <w:r>
        <w:rPr>
          <w:b/>
          <w:sz w:val="20"/>
        </w:rPr>
        <w:t>IC</w:t>
      </w:r>
      <w:r>
        <w:rPr>
          <w:sz w:val="20"/>
        </w:rPr>
        <w:t>.</w:t>
      </w:r>
    </w:p>
    <w:p>
      <w:pPr>
        <w:pStyle w:val="BodyText"/>
        <w:spacing w:before="10"/>
      </w:pPr>
    </w:p>
    <w:p>
      <w:pPr>
        <w:pStyle w:val="ListParagraph"/>
        <w:numPr>
          <w:ilvl w:val="1"/>
          <w:numId w:val="1"/>
        </w:numPr>
        <w:tabs>
          <w:tab w:pos="2521" w:val="left" w:leader="none"/>
        </w:tabs>
        <w:spacing w:line="240" w:lineRule="auto" w:before="0" w:after="0"/>
        <w:ind w:left="2521" w:right="932" w:hanging="721"/>
        <w:jc w:val="left"/>
        <w:rPr>
          <w:sz w:val="20"/>
        </w:rPr>
      </w:pPr>
      <w:r>
        <w:rPr>
          <w:sz w:val="20"/>
        </w:rPr>
        <w:t>The</w:t>
      </w:r>
      <w:r>
        <w:rPr>
          <w:spacing w:val="-3"/>
          <w:sz w:val="20"/>
        </w:rPr>
        <w:t> </w:t>
      </w:r>
      <w:r>
        <w:rPr>
          <w:sz w:val="20"/>
        </w:rPr>
        <w:t>Secretary</w:t>
      </w:r>
      <w:r>
        <w:rPr>
          <w:spacing w:val="-3"/>
          <w:sz w:val="20"/>
        </w:rPr>
        <w:t> </w:t>
      </w:r>
      <w:r>
        <w:rPr>
          <w:sz w:val="20"/>
        </w:rPr>
        <w:t>of</w:t>
      </w:r>
      <w:r>
        <w:rPr>
          <w:spacing w:val="-3"/>
          <w:sz w:val="20"/>
        </w:rPr>
        <w:t> </w:t>
      </w:r>
      <w:r>
        <w:rPr>
          <w:b/>
          <w:sz w:val="20"/>
        </w:rPr>
        <w:t>HHS</w:t>
      </w:r>
      <w:r>
        <w:rPr>
          <w:b/>
          <w:spacing w:val="-3"/>
          <w:sz w:val="20"/>
        </w:rPr>
        <w:t> </w:t>
      </w:r>
      <w:r>
        <w:rPr>
          <w:sz w:val="20"/>
        </w:rPr>
        <w:t>has</w:t>
      </w:r>
      <w:r>
        <w:rPr>
          <w:spacing w:val="-3"/>
          <w:sz w:val="20"/>
        </w:rPr>
        <w:t> </w:t>
      </w:r>
      <w:r>
        <w:rPr>
          <w:sz w:val="20"/>
        </w:rPr>
        <w:t>delegated</w:t>
      </w:r>
      <w:r>
        <w:rPr>
          <w:spacing w:val="-1"/>
          <w:sz w:val="20"/>
        </w:rPr>
        <w:t> </w:t>
      </w:r>
      <w:r>
        <w:rPr>
          <w:sz w:val="20"/>
        </w:rPr>
        <w:t>to</w:t>
      </w:r>
      <w:r>
        <w:rPr>
          <w:spacing w:val="-1"/>
          <w:sz w:val="20"/>
        </w:rPr>
        <w:t> </w:t>
      </w:r>
      <w:r>
        <w:rPr>
          <w:sz w:val="20"/>
        </w:rPr>
        <w:t>the</w:t>
      </w:r>
      <w:r>
        <w:rPr>
          <w:spacing w:val="-3"/>
          <w:sz w:val="20"/>
        </w:rPr>
        <w:t> </w:t>
      </w:r>
      <w:r>
        <w:rPr>
          <w:b/>
          <w:sz w:val="20"/>
        </w:rPr>
        <w:t>IC</w:t>
      </w:r>
      <w:r>
        <w:rPr>
          <w:b/>
          <w:spacing w:val="-2"/>
          <w:sz w:val="20"/>
        </w:rPr>
        <w:t> </w:t>
      </w:r>
      <w:r>
        <w:rPr>
          <w:sz w:val="20"/>
        </w:rPr>
        <w:t>the</w:t>
      </w:r>
      <w:r>
        <w:rPr>
          <w:spacing w:val="-3"/>
          <w:sz w:val="20"/>
        </w:rPr>
        <w:t> </w:t>
      </w:r>
      <w:r>
        <w:rPr>
          <w:sz w:val="20"/>
        </w:rPr>
        <w:t>authority</w:t>
      </w:r>
      <w:r>
        <w:rPr>
          <w:spacing w:val="-3"/>
          <w:sz w:val="20"/>
        </w:rPr>
        <w:t> </w:t>
      </w:r>
      <w:r>
        <w:rPr>
          <w:sz w:val="20"/>
        </w:rPr>
        <w:t>to</w:t>
      </w:r>
      <w:r>
        <w:rPr>
          <w:spacing w:val="-1"/>
          <w:sz w:val="20"/>
        </w:rPr>
        <w:t> </w:t>
      </w:r>
      <w:r>
        <w:rPr>
          <w:sz w:val="20"/>
        </w:rPr>
        <w:t>enter</w:t>
      </w:r>
      <w:r>
        <w:rPr>
          <w:spacing w:val="-2"/>
          <w:sz w:val="20"/>
        </w:rPr>
        <w:t> </w:t>
      </w:r>
      <w:r>
        <w:rPr>
          <w:sz w:val="20"/>
        </w:rPr>
        <w:t>into</w:t>
      </w:r>
      <w:r>
        <w:rPr>
          <w:spacing w:val="-1"/>
          <w:sz w:val="20"/>
        </w:rPr>
        <w:t> </w:t>
      </w:r>
      <w:r>
        <w:rPr>
          <w:sz w:val="20"/>
        </w:rPr>
        <w:t>this</w:t>
      </w:r>
      <w:r>
        <w:rPr>
          <w:spacing w:val="-2"/>
          <w:sz w:val="20"/>
        </w:rPr>
        <w:t> </w:t>
      </w:r>
      <w:r>
        <w:rPr>
          <w:b/>
          <w:sz w:val="20"/>
        </w:rPr>
        <w:t>Agreement</w:t>
      </w:r>
      <w:r>
        <w:rPr>
          <w:b/>
          <w:spacing w:val="-2"/>
          <w:sz w:val="20"/>
        </w:rPr>
        <w:t> </w:t>
      </w:r>
      <w:r>
        <w:rPr>
          <w:sz w:val="20"/>
        </w:rPr>
        <w:t>for</w:t>
      </w:r>
      <w:r>
        <w:rPr>
          <w:spacing w:val="-2"/>
          <w:sz w:val="20"/>
        </w:rPr>
        <w:t> </w:t>
      </w:r>
      <w:r>
        <w:rPr>
          <w:sz w:val="20"/>
        </w:rPr>
        <w:t>the licensing of rights to these inventions.</w:t>
      </w:r>
    </w:p>
    <w:p>
      <w:pPr>
        <w:pStyle w:val="BodyText"/>
        <w:spacing w:before="10"/>
      </w:pPr>
    </w:p>
    <w:p>
      <w:pPr>
        <w:pStyle w:val="ListParagraph"/>
        <w:numPr>
          <w:ilvl w:val="1"/>
          <w:numId w:val="1"/>
        </w:numPr>
        <w:tabs>
          <w:tab w:pos="2521" w:val="left" w:leader="none"/>
        </w:tabs>
        <w:spacing w:line="240" w:lineRule="auto" w:before="0" w:after="0"/>
        <w:ind w:left="2521" w:right="1078" w:hanging="721"/>
        <w:jc w:val="left"/>
        <w:rPr>
          <w:sz w:val="20"/>
        </w:rPr>
      </w:pPr>
      <w:r>
        <w:rPr>
          <w:sz w:val="20"/>
        </w:rPr>
        <w:t>The </w:t>
      </w:r>
      <w:r>
        <w:rPr>
          <w:b/>
          <w:sz w:val="20"/>
        </w:rPr>
        <w:t>IC </w:t>
      </w:r>
      <w:r>
        <w:rPr>
          <w:sz w:val="20"/>
        </w:rPr>
        <w:t>desires to transfer these inventions to the private sector through commercialization licenses</w:t>
      </w:r>
      <w:r>
        <w:rPr>
          <w:spacing w:val="-3"/>
          <w:sz w:val="20"/>
        </w:rPr>
        <w:t> </w:t>
      </w:r>
      <w:r>
        <w:rPr>
          <w:sz w:val="20"/>
        </w:rPr>
        <w:t>to</w:t>
      </w:r>
      <w:r>
        <w:rPr>
          <w:spacing w:val="-4"/>
          <w:sz w:val="20"/>
        </w:rPr>
        <w:t> </w:t>
      </w:r>
      <w:r>
        <w:rPr>
          <w:sz w:val="20"/>
        </w:rPr>
        <w:t>facilitate</w:t>
      </w:r>
      <w:r>
        <w:rPr>
          <w:spacing w:val="-3"/>
          <w:sz w:val="20"/>
        </w:rPr>
        <w:t> </w:t>
      </w:r>
      <w:r>
        <w:rPr>
          <w:sz w:val="20"/>
        </w:rPr>
        <w:t>the</w:t>
      </w:r>
      <w:r>
        <w:rPr>
          <w:spacing w:val="-3"/>
          <w:sz w:val="20"/>
        </w:rPr>
        <w:t> </w:t>
      </w:r>
      <w:r>
        <w:rPr>
          <w:sz w:val="20"/>
        </w:rPr>
        <w:t>commercial</w:t>
      </w:r>
      <w:r>
        <w:rPr>
          <w:spacing w:val="-4"/>
          <w:sz w:val="20"/>
        </w:rPr>
        <w:t> </w:t>
      </w:r>
      <w:r>
        <w:rPr>
          <w:sz w:val="20"/>
        </w:rPr>
        <w:t>development</w:t>
      </w:r>
      <w:r>
        <w:rPr>
          <w:spacing w:val="-4"/>
          <w:sz w:val="20"/>
        </w:rPr>
        <w:t> </w:t>
      </w:r>
      <w:r>
        <w:rPr>
          <w:sz w:val="20"/>
        </w:rPr>
        <w:t>of</w:t>
      </w:r>
      <w:r>
        <w:rPr>
          <w:spacing w:val="-4"/>
          <w:sz w:val="20"/>
        </w:rPr>
        <w:t> </w:t>
      </w:r>
      <w:r>
        <w:rPr>
          <w:sz w:val="20"/>
        </w:rPr>
        <w:t>products</w:t>
      </w:r>
      <w:r>
        <w:rPr>
          <w:spacing w:val="-3"/>
          <w:sz w:val="20"/>
        </w:rPr>
        <w:t> </w:t>
      </w:r>
      <w:r>
        <w:rPr>
          <w:sz w:val="20"/>
        </w:rPr>
        <w:t>and</w:t>
      </w:r>
      <w:r>
        <w:rPr>
          <w:spacing w:val="-4"/>
          <w:sz w:val="20"/>
        </w:rPr>
        <w:t> </w:t>
      </w:r>
      <w:r>
        <w:rPr>
          <w:sz w:val="20"/>
        </w:rPr>
        <w:t>processes</w:t>
      </w:r>
      <w:r>
        <w:rPr>
          <w:spacing w:val="-3"/>
          <w:sz w:val="20"/>
        </w:rPr>
        <w:t> </w:t>
      </w:r>
      <w:r>
        <w:rPr>
          <w:sz w:val="20"/>
        </w:rPr>
        <w:t>for</w:t>
      </w:r>
      <w:r>
        <w:rPr>
          <w:spacing w:val="-4"/>
          <w:sz w:val="20"/>
        </w:rPr>
        <w:t> </w:t>
      </w:r>
      <w:r>
        <w:rPr>
          <w:sz w:val="20"/>
        </w:rPr>
        <w:t>public</w:t>
      </w:r>
      <w:r>
        <w:rPr>
          <w:spacing w:val="-4"/>
          <w:sz w:val="20"/>
        </w:rPr>
        <w:t> </w:t>
      </w:r>
      <w:r>
        <w:rPr>
          <w:sz w:val="20"/>
        </w:rPr>
        <w:t>use</w:t>
      </w:r>
      <w:r>
        <w:rPr>
          <w:spacing w:val="-3"/>
          <w:sz w:val="20"/>
        </w:rPr>
        <w:t> </w:t>
      </w:r>
      <w:r>
        <w:rPr>
          <w:sz w:val="20"/>
        </w:rPr>
        <w:t>and </w:t>
      </w:r>
      <w:r>
        <w:rPr>
          <w:spacing w:val="-2"/>
          <w:sz w:val="20"/>
        </w:rPr>
        <w:t>benefit.</w:t>
      </w:r>
    </w:p>
    <w:p>
      <w:pPr>
        <w:pStyle w:val="BodyText"/>
        <w:spacing w:before="10"/>
      </w:pPr>
    </w:p>
    <w:p>
      <w:pPr>
        <w:pStyle w:val="ListParagraph"/>
        <w:numPr>
          <w:ilvl w:val="1"/>
          <w:numId w:val="1"/>
        </w:numPr>
        <w:tabs>
          <w:tab w:pos="2521" w:val="left" w:leader="none"/>
        </w:tabs>
        <w:spacing w:line="240" w:lineRule="auto" w:before="0" w:after="0"/>
        <w:ind w:left="2521" w:right="805" w:hanging="720"/>
        <w:jc w:val="left"/>
        <w:rPr>
          <w:sz w:val="20"/>
        </w:rPr>
      </w:pPr>
      <w:r>
        <w:rPr>
          <w:sz w:val="20"/>
        </w:rPr>
        <w:t>The</w:t>
      </w:r>
      <w:r>
        <w:rPr>
          <w:spacing w:val="-3"/>
          <w:sz w:val="20"/>
        </w:rPr>
        <w:t> </w:t>
      </w:r>
      <w:r>
        <w:rPr>
          <w:b/>
          <w:sz w:val="20"/>
        </w:rPr>
        <w:t>Licensee</w:t>
      </w:r>
      <w:r>
        <w:rPr>
          <w:b/>
          <w:spacing w:val="-5"/>
          <w:sz w:val="20"/>
        </w:rPr>
        <w:t> </w:t>
      </w:r>
      <w:r>
        <w:rPr>
          <w:sz w:val="20"/>
        </w:rPr>
        <w:t>desires</w:t>
      </w:r>
      <w:r>
        <w:rPr>
          <w:spacing w:val="-4"/>
          <w:sz w:val="20"/>
        </w:rPr>
        <w:t> </w:t>
      </w:r>
      <w:r>
        <w:rPr>
          <w:sz w:val="20"/>
        </w:rPr>
        <w:t>to</w:t>
      </w:r>
      <w:r>
        <w:rPr>
          <w:spacing w:val="-3"/>
          <w:sz w:val="20"/>
        </w:rPr>
        <w:t> </w:t>
      </w:r>
      <w:r>
        <w:rPr>
          <w:sz w:val="20"/>
        </w:rPr>
        <w:t>acquire</w:t>
      </w:r>
      <w:r>
        <w:rPr>
          <w:spacing w:val="-3"/>
          <w:sz w:val="20"/>
        </w:rPr>
        <w:t> </w:t>
      </w:r>
      <w:r>
        <w:rPr>
          <w:sz w:val="20"/>
        </w:rPr>
        <w:t>commercialization</w:t>
      </w:r>
      <w:r>
        <w:rPr>
          <w:spacing w:val="-2"/>
          <w:sz w:val="20"/>
        </w:rPr>
        <w:t> </w:t>
      </w:r>
      <w:r>
        <w:rPr>
          <w:sz w:val="20"/>
        </w:rPr>
        <w:t>rights</w:t>
      </w:r>
      <w:r>
        <w:rPr>
          <w:spacing w:val="-4"/>
          <w:sz w:val="20"/>
        </w:rPr>
        <w:t> </w:t>
      </w:r>
      <w:r>
        <w:rPr>
          <w:sz w:val="20"/>
        </w:rPr>
        <w:t>to</w:t>
      </w:r>
      <w:r>
        <w:rPr>
          <w:spacing w:val="-2"/>
          <w:sz w:val="20"/>
        </w:rPr>
        <w:t> </w:t>
      </w:r>
      <w:r>
        <w:rPr>
          <w:sz w:val="20"/>
        </w:rPr>
        <w:t>certain</w:t>
      </w:r>
      <w:r>
        <w:rPr>
          <w:spacing w:val="-4"/>
          <w:sz w:val="20"/>
        </w:rPr>
        <w:t> </w:t>
      </w:r>
      <w:r>
        <w:rPr>
          <w:sz w:val="20"/>
        </w:rPr>
        <w:t>of</w:t>
      </w:r>
      <w:r>
        <w:rPr>
          <w:spacing w:val="-3"/>
          <w:sz w:val="20"/>
        </w:rPr>
        <w:t> </w:t>
      </w:r>
      <w:r>
        <w:rPr>
          <w:sz w:val="20"/>
        </w:rPr>
        <w:t>these</w:t>
      </w:r>
      <w:r>
        <w:rPr>
          <w:spacing w:val="-3"/>
          <w:sz w:val="20"/>
        </w:rPr>
        <w:t> </w:t>
      </w:r>
      <w:r>
        <w:rPr>
          <w:sz w:val="20"/>
        </w:rPr>
        <w:t>inventions</w:t>
      </w:r>
      <w:r>
        <w:rPr>
          <w:spacing w:val="-3"/>
          <w:sz w:val="20"/>
        </w:rPr>
        <w:t> </w:t>
      </w:r>
      <w:r>
        <w:rPr>
          <w:sz w:val="20"/>
        </w:rPr>
        <w:t>in</w:t>
      </w:r>
      <w:r>
        <w:rPr>
          <w:spacing w:val="-4"/>
          <w:sz w:val="20"/>
        </w:rPr>
        <w:t> </w:t>
      </w:r>
      <w:r>
        <w:rPr>
          <w:sz w:val="20"/>
        </w:rPr>
        <w:t>order</w:t>
      </w:r>
      <w:r>
        <w:rPr>
          <w:spacing w:val="-4"/>
          <w:sz w:val="20"/>
        </w:rPr>
        <w:t> </w:t>
      </w:r>
      <w:r>
        <w:rPr>
          <w:sz w:val="20"/>
        </w:rPr>
        <w:t>to develop processes, methods, or marketable products for public use and benefit.</w:t>
      </w:r>
    </w:p>
    <w:p>
      <w:pPr>
        <w:pStyle w:val="BodyText"/>
        <w:spacing w:before="11"/>
      </w:pPr>
    </w:p>
    <w:p>
      <w:pPr>
        <w:pStyle w:val="ListParagraph"/>
        <w:numPr>
          <w:ilvl w:val="1"/>
          <w:numId w:val="1"/>
        </w:numPr>
        <w:tabs>
          <w:tab w:pos="2521" w:val="left" w:leader="none"/>
        </w:tabs>
        <w:spacing w:line="240" w:lineRule="auto" w:before="0" w:after="0"/>
        <w:ind w:left="2521" w:right="0" w:hanging="720"/>
        <w:jc w:val="left"/>
        <w:rPr>
          <w:sz w:val="20"/>
        </w:rPr>
      </w:pPr>
      <w:r>
        <w:rPr>
          <w:sz w:val="20"/>
        </w:rPr>
        <w:t>The</w:t>
      </w:r>
      <w:r>
        <w:rPr>
          <w:spacing w:val="-5"/>
          <w:sz w:val="20"/>
        </w:rPr>
        <w:t> </w:t>
      </w:r>
      <w:r>
        <w:rPr>
          <w:b/>
          <w:sz w:val="20"/>
        </w:rPr>
        <w:t>Licensee</w:t>
      </w:r>
      <w:r>
        <w:rPr>
          <w:b/>
          <w:spacing w:val="-3"/>
          <w:sz w:val="20"/>
        </w:rPr>
        <w:t> </w:t>
      </w:r>
      <w:r>
        <w:rPr>
          <w:sz w:val="20"/>
        </w:rPr>
        <w:t>represents</w:t>
      </w:r>
      <w:r>
        <w:rPr>
          <w:spacing w:val="-2"/>
          <w:sz w:val="20"/>
        </w:rPr>
        <w:t> </w:t>
      </w:r>
      <w:r>
        <w:rPr>
          <w:sz w:val="20"/>
        </w:rPr>
        <w:t>that</w:t>
      </w:r>
      <w:r>
        <w:rPr>
          <w:spacing w:val="-3"/>
          <w:sz w:val="20"/>
        </w:rPr>
        <w:t> </w:t>
      </w:r>
      <w:r>
        <w:rPr>
          <w:sz w:val="20"/>
        </w:rPr>
        <w:t>it</w:t>
      </w:r>
      <w:r>
        <w:rPr>
          <w:spacing w:val="-4"/>
          <w:sz w:val="20"/>
        </w:rPr>
        <w:t> </w:t>
      </w:r>
      <w:r>
        <w:rPr>
          <w:sz w:val="20"/>
        </w:rPr>
        <w:t>is</w:t>
      </w:r>
      <w:r>
        <w:rPr>
          <w:spacing w:val="-2"/>
          <w:sz w:val="20"/>
        </w:rPr>
        <w:t> </w:t>
      </w:r>
      <w:r>
        <w:rPr>
          <w:sz w:val="20"/>
        </w:rPr>
        <w:t>a</w:t>
      </w:r>
      <w:r>
        <w:rPr>
          <w:spacing w:val="-2"/>
          <w:sz w:val="20"/>
        </w:rPr>
        <w:t> </w:t>
      </w:r>
      <w:r>
        <w:rPr>
          <w:b/>
          <w:sz w:val="20"/>
        </w:rPr>
        <w:t>Start-Up</w:t>
      </w:r>
      <w:r>
        <w:rPr>
          <w:b/>
          <w:spacing w:val="-3"/>
          <w:sz w:val="20"/>
        </w:rPr>
        <w:t> </w:t>
      </w:r>
      <w:r>
        <w:rPr>
          <w:b/>
          <w:sz w:val="20"/>
        </w:rPr>
        <w:t>Company</w:t>
      </w:r>
      <w:r>
        <w:rPr>
          <w:b/>
          <w:spacing w:val="-4"/>
          <w:sz w:val="20"/>
        </w:rPr>
        <w:t> </w:t>
      </w:r>
      <w:r>
        <w:rPr>
          <w:sz w:val="20"/>
        </w:rPr>
        <w:t>on</w:t>
      </w:r>
      <w:r>
        <w:rPr>
          <w:spacing w:val="-4"/>
          <w:sz w:val="20"/>
        </w:rPr>
        <w:t> </w:t>
      </w:r>
      <w:r>
        <w:rPr>
          <w:sz w:val="20"/>
        </w:rPr>
        <w:t>the</w:t>
      </w:r>
      <w:r>
        <w:rPr>
          <w:spacing w:val="-3"/>
          <w:sz w:val="20"/>
        </w:rPr>
        <w:t> </w:t>
      </w:r>
      <w:r>
        <w:rPr>
          <w:b/>
          <w:sz w:val="20"/>
        </w:rPr>
        <w:t>Effective</w:t>
      </w:r>
      <w:r>
        <w:rPr>
          <w:b/>
          <w:spacing w:val="-3"/>
          <w:sz w:val="20"/>
        </w:rPr>
        <w:t> </w:t>
      </w:r>
      <w:r>
        <w:rPr>
          <w:b/>
          <w:sz w:val="20"/>
        </w:rPr>
        <w:t>Date</w:t>
      </w:r>
      <w:r>
        <w:rPr>
          <w:b/>
          <w:spacing w:val="-3"/>
          <w:sz w:val="20"/>
        </w:rPr>
        <w:t> </w:t>
      </w:r>
      <w:r>
        <w:rPr>
          <w:sz w:val="20"/>
        </w:rPr>
        <w:t>of</w:t>
      </w:r>
      <w:r>
        <w:rPr>
          <w:spacing w:val="-3"/>
          <w:sz w:val="20"/>
        </w:rPr>
        <w:t> </w:t>
      </w:r>
      <w:r>
        <w:rPr>
          <w:sz w:val="20"/>
        </w:rPr>
        <w:t>this</w:t>
      </w:r>
      <w:r>
        <w:rPr>
          <w:spacing w:val="-3"/>
          <w:sz w:val="20"/>
        </w:rPr>
        <w:t> </w:t>
      </w:r>
      <w:r>
        <w:rPr>
          <w:b/>
          <w:spacing w:val="-2"/>
          <w:sz w:val="20"/>
        </w:rPr>
        <w:t>Agreement</w:t>
      </w:r>
      <w:r>
        <w:rPr>
          <w:spacing w:val="-2"/>
          <w:sz w:val="20"/>
        </w:rPr>
        <w:t>.</w:t>
      </w:r>
    </w:p>
    <w:p>
      <w:pPr>
        <w:pStyle w:val="BodyText"/>
        <w:spacing w:before="9"/>
      </w:pPr>
    </w:p>
    <w:p>
      <w:pPr>
        <w:pStyle w:val="ListParagraph"/>
        <w:numPr>
          <w:ilvl w:val="0"/>
          <w:numId w:val="1"/>
        </w:numPr>
        <w:tabs>
          <w:tab w:pos="1799" w:val="left" w:leader="none"/>
        </w:tabs>
        <w:spacing w:line="240" w:lineRule="auto" w:before="0" w:after="0"/>
        <w:ind w:left="1799" w:right="0" w:hanging="719"/>
        <w:jc w:val="left"/>
        <w:rPr>
          <w:sz w:val="20"/>
        </w:rPr>
      </w:pPr>
      <w:bookmarkStart w:name="2. DEFINITIONS" w:id="2"/>
      <w:bookmarkEnd w:id="2"/>
      <w:r>
        <w:rPr/>
      </w:r>
      <w:r>
        <w:rPr>
          <w:spacing w:val="-2"/>
          <w:sz w:val="20"/>
          <w:u w:val="single"/>
        </w:rPr>
        <w:t>DEFINITIONS</w:t>
      </w:r>
    </w:p>
    <w:p>
      <w:pPr>
        <w:pStyle w:val="BodyText"/>
        <w:spacing w:before="10"/>
      </w:pPr>
    </w:p>
    <w:p>
      <w:pPr>
        <w:pStyle w:val="ListParagraph"/>
        <w:numPr>
          <w:ilvl w:val="1"/>
          <w:numId w:val="1"/>
        </w:numPr>
        <w:tabs>
          <w:tab w:pos="2520" w:val="left" w:leader="none"/>
        </w:tabs>
        <w:spacing w:line="240" w:lineRule="auto" w:before="0" w:after="0"/>
        <w:ind w:left="2520" w:right="819" w:hanging="721"/>
        <w:jc w:val="left"/>
        <w:rPr>
          <w:sz w:val="20"/>
        </w:rPr>
      </w:pPr>
      <w:r>
        <w:rPr>
          <w:sz w:val="20"/>
        </w:rPr>
        <w:t>“</w:t>
      </w:r>
      <w:r>
        <w:rPr>
          <w:b/>
          <w:sz w:val="20"/>
        </w:rPr>
        <w:t>Affiliate(s)</w:t>
      </w:r>
      <w:r>
        <w:rPr>
          <w:sz w:val="20"/>
        </w:rPr>
        <w:t>” means a corporation or other business entity, which directly or indirectly is controlled by or controls, or is under common control with the </w:t>
      </w:r>
      <w:r>
        <w:rPr>
          <w:b/>
          <w:sz w:val="20"/>
        </w:rPr>
        <w:t>Licensee</w:t>
      </w:r>
      <w:r>
        <w:rPr>
          <w:sz w:val="20"/>
        </w:rPr>
        <w:t>.</w:t>
      </w:r>
      <w:r>
        <w:rPr>
          <w:spacing w:val="40"/>
          <w:sz w:val="20"/>
        </w:rPr>
        <w:t> </w:t>
      </w:r>
      <w:r>
        <w:rPr>
          <w:sz w:val="20"/>
        </w:rPr>
        <w:t>For this purpose, the term</w:t>
      </w:r>
      <w:r>
        <w:rPr>
          <w:spacing w:val="-2"/>
          <w:sz w:val="20"/>
        </w:rPr>
        <w:t> </w:t>
      </w:r>
      <w:r>
        <w:rPr>
          <w:sz w:val="20"/>
        </w:rPr>
        <w:t>"control"</w:t>
      </w:r>
      <w:r>
        <w:rPr>
          <w:spacing w:val="-3"/>
          <w:sz w:val="20"/>
        </w:rPr>
        <w:t> </w:t>
      </w:r>
      <w:r>
        <w:rPr>
          <w:sz w:val="20"/>
        </w:rPr>
        <w:t>shall</w:t>
      </w:r>
      <w:r>
        <w:rPr>
          <w:spacing w:val="-3"/>
          <w:sz w:val="20"/>
        </w:rPr>
        <w:t> </w:t>
      </w:r>
      <w:r>
        <w:rPr>
          <w:sz w:val="20"/>
        </w:rPr>
        <w:t>mean</w:t>
      </w:r>
      <w:r>
        <w:rPr>
          <w:spacing w:val="-3"/>
          <w:sz w:val="20"/>
        </w:rPr>
        <w:t> </w:t>
      </w:r>
      <w:r>
        <w:rPr>
          <w:sz w:val="20"/>
        </w:rPr>
        <w:t>ownership</w:t>
      </w:r>
      <w:r>
        <w:rPr>
          <w:spacing w:val="-3"/>
          <w:sz w:val="20"/>
        </w:rPr>
        <w:t> </w:t>
      </w:r>
      <w:r>
        <w:rPr>
          <w:sz w:val="20"/>
        </w:rPr>
        <w:t>of</w:t>
      </w:r>
      <w:r>
        <w:rPr>
          <w:spacing w:val="-3"/>
          <w:sz w:val="20"/>
        </w:rPr>
        <w:t> </w:t>
      </w:r>
      <w:r>
        <w:rPr>
          <w:sz w:val="20"/>
        </w:rPr>
        <w:t>more</w:t>
      </w:r>
      <w:r>
        <w:rPr>
          <w:spacing w:val="-2"/>
          <w:sz w:val="20"/>
        </w:rPr>
        <w:t> </w:t>
      </w:r>
      <w:r>
        <w:rPr>
          <w:sz w:val="20"/>
        </w:rPr>
        <w:t>than</w:t>
      </w:r>
      <w:r>
        <w:rPr>
          <w:spacing w:val="-3"/>
          <w:sz w:val="20"/>
        </w:rPr>
        <w:t> </w:t>
      </w:r>
      <w:r>
        <w:rPr>
          <w:sz w:val="20"/>
        </w:rPr>
        <w:t>fifty</w:t>
      </w:r>
      <w:r>
        <w:rPr>
          <w:spacing w:val="-3"/>
          <w:sz w:val="20"/>
        </w:rPr>
        <w:t> </w:t>
      </w:r>
      <w:r>
        <w:rPr>
          <w:sz w:val="20"/>
        </w:rPr>
        <w:t>percent</w:t>
      </w:r>
      <w:r>
        <w:rPr>
          <w:spacing w:val="-3"/>
          <w:sz w:val="20"/>
        </w:rPr>
        <w:t> </w:t>
      </w:r>
      <w:r>
        <w:rPr>
          <w:sz w:val="20"/>
        </w:rPr>
        <w:t>(50%)</w:t>
      </w:r>
      <w:r>
        <w:rPr>
          <w:spacing w:val="-3"/>
          <w:sz w:val="20"/>
        </w:rPr>
        <w:t> </w:t>
      </w:r>
      <w:r>
        <w:rPr>
          <w:sz w:val="20"/>
        </w:rPr>
        <w:t>of</w:t>
      </w:r>
      <w:r>
        <w:rPr>
          <w:spacing w:val="-2"/>
          <w:sz w:val="20"/>
        </w:rPr>
        <w:t> </w:t>
      </w:r>
      <w:r>
        <w:rPr>
          <w:sz w:val="20"/>
        </w:rPr>
        <w:t>the</w:t>
      </w:r>
      <w:r>
        <w:rPr>
          <w:spacing w:val="-3"/>
          <w:sz w:val="20"/>
        </w:rPr>
        <w:t> </w:t>
      </w:r>
      <w:r>
        <w:rPr>
          <w:sz w:val="20"/>
        </w:rPr>
        <w:t>voting</w:t>
      </w:r>
      <w:r>
        <w:rPr>
          <w:spacing w:val="-3"/>
          <w:sz w:val="20"/>
        </w:rPr>
        <w:t> </w:t>
      </w:r>
      <w:r>
        <w:rPr>
          <w:sz w:val="20"/>
        </w:rPr>
        <w:t>stock</w:t>
      </w:r>
      <w:r>
        <w:rPr>
          <w:spacing w:val="-3"/>
          <w:sz w:val="20"/>
        </w:rPr>
        <w:t> </w:t>
      </w:r>
      <w:r>
        <w:rPr>
          <w:sz w:val="20"/>
        </w:rPr>
        <w:t>or</w:t>
      </w:r>
      <w:r>
        <w:rPr>
          <w:spacing w:val="-3"/>
          <w:sz w:val="20"/>
        </w:rPr>
        <w:t> </w:t>
      </w:r>
      <w:r>
        <w:rPr>
          <w:sz w:val="20"/>
        </w:rPr>
        <w:t>other ownership interest of the corporation or other business entity, or the power to elect or appoint more than fifty percent (50%) of the members of the governing body of the corporation or other business entity.</w:t>
      </w:r>
    </w:p>
    <w:p>
      <w:pPr>
        <w:pStyle w:val="BodyText"/>
        <w:spacing w:before="10"/>
      </w:pPr>
    </w:p>
    <w:p>
      <w:pPr>
        <w:pStyle w:val="ListParagraph"/>
        <w:numPr>
          <w:ilvl w:val="1"/>
          <w:numId w:val="1"/>
        </w:numPr>
        <w:tabs>
          <w:tab w:pos="2520" w:val="left" w:leader="none"/>
        </w:tabs>
        <w:spacing w:line="240" w:lineRule="auto" w:before="1" w:after="0"/>
        <w:ind w:left="2520" w:right="0" w:hanging="720"/>
        <w:jc w:val="left"/>
        <w:rPr>
          <w:sz w:val="20"/>
        </w:rPr>
      </w:pPr>
      <w:r>
        <w:rPr>
          <w:sz w:val="20"/>
        </w:rPr>
        <w:t>“</w:t>
      </w:r>
      <w:r>
        <w:rPr>
          <w:b/>
          <w:sz w:val="20"/>
        </w:rPr>
        <w:t>Benchmarks</w:t>
      </w:r>
      <w:r>
        <w:rPr>
          <w:sz w:val="20"/>
        </w:rPr>
        <w:t>”</w:t>
      </w:r>
      <w:r>
        <w:rPr>
          <w:spacing w:val="-6"/>
          <w:sz w:val="20"/>
        </w:rPr>
        <w:t> </w:t>
      </w:r>
      <w:r>
        <w:rPr>
          <w:sz w:val="20"/>
        </w:rPr>
        <w:t>mean</w:t>
      </w:r>
      <w:r>
        <w:rPr>
          <w:spacing w:val="-4"/>
          <w:sz w:val="20"/>
        </w:rPr>
        <w:t> </w:t>
      </w:r>
      <w:r>
        <w:rPr>
          <w:sz w:val="20"/>
        </w:rPr>
        <w:t>the</w:t>
      </w:r>
      <w:r>
        <w:rPr>
          <w:spacing w:val="-5"/>
          <w:sz w:val="20"/>
        </w:rPr>
        <w:t> </w:t>
      </w:r>
      <w:r>
        <w:rPr>
          <w:sz w:val="20"/>
        </w:rPr>
        <w:t>performance</w:t>
      </w:r>
      <w:r>
        <w:rPr>
          <w:spacing w:val="-3"/>
          <w:sz w:val="20"/>
        </w:rPr>
        <w:t> </w:t>
      </w:r>
      <w:r>
        <w:rPr>
          <w:sz w:val="20"/>
        </w:rPr>
        <w:t>milestones</w:t>
      </w:r>
      <w:r>
        <w:rPr>
          <w:spacing w:val="-5"/>
          <w:sz w:val="20"/>
        </w:rPr>
        <w:t> </w:t>
      </w:r>
      <w:r>
        <w:rPr>
          <w:sz w:val="20"/>
        </w:rPr>
        <w:t>that</w:t>
      </w:r>
      <w:r>
        <w:rPr>
          <w:spacing w:val="-4"/>
          <w:sz w:val="20"/>
        </w:rPr>
        <w:t> </w:t>
      </w:r>
      <w:r>
        <w:rPr>
          <w:sz w:val="20"/>
        </w:rPr>
        <w:t>are</w:t>
      </w:r>
      <w:r>
        <w:rPr>
          <w:spacing w:val="-5"/>
          <w:sz w:val="20"/>
        </w:rPr>
        <w:t> </w:t>
      </w:r>
      <w:r>
        <w:rPr>
          <w:sz w:val="20"/>
        </w:rPr>
        <w:t>set</w:t>
      </w:r>
      <w:r>
        <w:rPr>
          <w:spacing w:val="-4"/>
          <w:sz w:val="20"/>
        </w:rPr>
        <w:t> </w:t>
      </w:r>
      <w:r>
        <w:rPr>
          <w:sz w:val="20"/>
        </w:rPr>
        <w:t>forth</w:t>
      </w:r>
      <w:r>
        <w:rPr>
          <w:spacing w:val="-5"/>
          <w:sz w:val="20"/>
        </w:rPr>
        <w:t> </w:t>
      </w:r>
      <w:r>
        <w:rPr>
          <w:sz w:val="20"/>
        </w:rPr>
        <w:t>in</w:t>
      </w:r>
      <w:r>
        <w:rPr>
          <w:spacing w:val="-4"/>
          <w:sz w:val="20"/>
        </w:rPr>
        <w:t> </w:t>
      </w:r>
      <w:r>
        <w:rPr>
          <w:sz w:val="20"/>
        </w:rPr>
        <w:t>Appendix</w:t>
      </w:r>
      <w:r>
        <w:rPr>
          <w:spacing w:val="-4"/>
          <w:sz w:val="20"/>
        </w:rPr>
        <w:t> </w:t>
      </w:r>
      <w:r>
        <w:rPr>
          <w:spacing w:val="-5"/>
          <w:sz w:val="20"/>
        </w:rPr>
        <w:t>D.</w:t>
      </w:r>
    </w:p>
    <w:p>
      <w:pPr>
        <w:pStyle w:val="BodyText"/>
        <w:spacing w:before="9"/>
      </w:pPr>
    </w:p>
    <w:p>
      <w:pPr>
        <w:pStyle w:val="ListParagraph"/>
        <w:numPr>
          <w:ilvl w:val="1"/>
          <w:numId w:val="1"/>
        </w:numPr>
        <w:tabs>
          <w:tab w:pos="2520" w:val="left" w:leader="none"/>
        </w:tabs>
        <w:spacing w:line="240" w:lineRule="auto" w:before="0" w:after="0"/>
        <w:ind w:left="2520" w:right="740" w:hanging="720"/>
        <w:jc w:val="left"/>
        <w:rPr>
          <w:sz w:val="20"/>
        </w:rPr>
      </w:pPr>
      <w:r>
        <w:rPr>
          <w:sz w:val="20"/>
        </w:rPr>
        <w:t>“</w:t>
      </w:r>
      <w:r>
        <w:rPr>
          <w:b/>
          <w:sz w:val="20"/>
        </w:rPr>
        <w:t>Change of Control</w:t>
      </w:r>
      <w:r>
        <w:rPr>
          <w:sz w:val="20"/>
        </w:rPr>
        <w:t>” means i) any transaction or series of related transactions following which the holders of a majority of </w:t>
      </w:r>
      <w:r>
        <w:rPr>
          <w:b/>
          <w:sz w:val="20"/>
        </w:rPr>
        <w:t>Licensee</w:t>
      </w:r>
      <w:r>
        <w:rPr>
          <w:sz w:val="20"/>
        </w:rPr>
        <w:t>’s capital stock or membership or equity interests</w:t>
      </w:r>
      <w:r>
        <w:rPr>
          <w:sz w:val="20"/>
        </w:rPr>
        <w:t> immediately prior to such transaction or series of related transactions entitled to (a) vote with respect to the election of directors (or positions having a similar function) or (b) receive the proceeds upon any sale, liquidation or dissolution of </w:t>
      </w:r>
      <w:r>
        <w:rPr>
          <w:b/>
          <w:sz w:val="20"/>
        </w:rPr>
        <w:t>Licensee</w:t>
      </w:r>
      <w:r>
        <w:rPr>
          <w:sz w:val="20"/>
        </w:rPr>
        <w:t>, and collectively no longer hold a majority</w:t>
      </w:r>
      <w:r>
        <w:rPr>
          <w:spacing w:val="-4"/>
          <w:sz w:val="20"/>
        </w:rPr>
        <w:t> </w:t>
      </w:r>
      <w:r>
        <w:rPr>
          <w:sz w:val="20"/>
        </w:rPr>
        <w:t>of</w:t>
      </w:r>
      <w:r>
        <w:rPr>
          <w:spacing w:val="-3"/>
          <w:sz w:val="20"/>
        </w:rPr>
        <w:t> </w:t>
      </w:r>
      <w:r>
        <w:rPr>
          <w:b/>
          <w:sz w:val="20"/>
        </w:rPr>
        <w:t>Licensee</w:t>
      </w:r>
      <w:r>
        <w:rPr>
          <w:sz w:val="20"/>
        </w:rPr>
        <w:t>’s</w:t>
      </w:r>
      <w:r>
        <w:rPr>
          <w:spacing w:val="-4"/>
          <w:sz w:val="20"/>
        </w:rPr>
        <w:t> </w:t>
      </w:r>
      <w:r>
        <w:rPr>
          <w:sz w:val="20"/>
        </w:rPr>
        <w:t>capital</w:t>
      </w:r>
      <w:r>
        <w:rPr>
          <w:spacing w:val="-4"/>
          <w:sz w:val="20"/>
        </w:rPr>
        <w:t> </w:t>
      </w:r>
      <w:r>
        <w:rPr>
          <w:sz w:val="20"/>
        </w:rPr>
        <w:t>stock</w:t>
      </w:r>
      <w:r>
        <w:rPr>
          <w:spacing w:val="-4"/>
          <w:sz w:val="20"/>
        </w:rPr>
        <w:t> </w:t>
      </w:r>
      <w:r>
        <w:rPr>
          <w:sz w:val="20"/>
        </w:rPr>
        <w:t>or</w:t>
      </w:r>
      <w:r>
        <w:rPr>
          <w:spacing w:val="-4"/>
          <w:sz w:val="20"/>
        </w:rPr>
        <w:t> </w:t>
      </w:r>
      <w:r>
        <w:rPr>
          <w:sz w:val="20"/>
        </w:rPr>
        <w:t>membership</w:t>
      </w:r>
      <w:r>
        <w:rPr>
          <w:spacing w:val="-4"/>
          <w:sz w:val="20"/>
        </w:rPr>
        <w:t> </w:t>
      </w:r>
      <w:r>
        <w:rPr>
          <w:sz w:val="20"/>
        </w:rPr>
        <w:t>or</w:t>
      </w:r>
      <w:r>
        <w:rPr>
          <w:spacing w:val="-3"/>
          <w:sz w:val="20"/>
        </w:rPr>
        <w:t> </w:t>
      </w:r>
      <w:r>
        <w:rPr>
          <w:sz w:val="20"/>
        </w:rPr>
        <w:t>equity</w:t>
      </w:r>
      <w:r>
        <w:rPr>
          <w:spacing w:val="-2"/>
          <w:sz w:val="20"/>
        </w:rPr>
        <w:t> </w:t>
      </w:r>
      <w:r>
        <w:rPr>
          <w:sz w:val="20"/>
        </w:rPr>
        <w:t>interests,</w:t>
      </w:r>
      <w:r>
        <w:rPr>
          <w:spacing w:val="-3"/>
          <w:sz w:val="20"/>
        </w:rPr>
        <w:t> </w:t>
      </w:r>
      <w:r>
        <w:rPr>
          <w:sz w:val="20"/>
        </w:rPr>
        <w:t>(ii)</w:t>
      </w:r>
      <w:r>
        <w:rPr>
          <w:spacing w:val="-4"/>
          <w:sz w:val="20"/>
        </w:rPr>
        <w:t> </w:t>
      </w:r>
      <w:r>
        <w:rPr>
          <w:sz w:val="20"/>
        </w:rPr>
        <w:t>a</w:t>
      </w:r>
      <w:r>
        <w:rPr>
          <w:spacing w:val="-3"/>
          <w:sz w:val="20"/>
        </w:rPr>
        <w:t> </w:t>
      </w:r>
      <w:r>
        <w:rPr>
          <w:sz w:val="20"/>
        </w:rPr>
        <w:t>sale,</w:t>
      </w:r>
      <w:r>
        <w:rPr>
          <w:spacing w:val="-3"/>
          <w:sz w:val="20"/>
        </w:rPr>
        <w:t> </w:t>
      </w:r>
      <w:r>
        <w:rPr>
          <w:sz w:val="20"/>
        </w:rPr>
        <w:t>transfer,</w:t>
      </w:r>
      <w:r>
        <w:rPr>
          <w:spacing w:val="-3"/>
          <w:sz w:val="20"/>
        </w:rPr>
        <w:t> </w:t>
      </w:r>
      <w:r>
        <w:rPr>
          <w:sz w:val="20"/>
        </w:rPr>
        <w:t>or</w:t>
      </w:r>
      <w:r>
        <w:rPr>
          <w:spacing w:val="-4"/>
          <w:sz w:val="20"/>
        </w:rPr>
        <w:t> </w:t>
      </w:r>
      <w:r>
        <w:rPr>
          <w:sz w:val="20"/>
        </w:rPr>
        <w:t>other disposition, in a single transaction or series of related transactions, of all or a material portion of </w:t>
      </w:r>
      <w:r>
        <w:rPr>
          <w:b/>
          <w:sz w:val="20"/>
        </w:rPr>
        <w:t>Licensee</w:t>
      </w:r>
      <w:r>
        <w:rPr>
          <w:sz w:val="20"/>
        </w:rPr>
        <w:t>’s interest in the </w:t>
      </w:r>
      <w:r>
        <w:rPr>
          <w:b/>
          <w:sz w:val="20"/>
        </w:rPr>
        <w:t>Licensed Product</w:t>
      </w:r>
      <w:r>
        <w:rPr>
          <w:sz w:val="20"/>
        </w:rPr>
        <w:t>(s) and/or </w:t>
      </w:r>
      <w:r>
        <w:rPr>
          <w:b/>
          <w:sz w:val="20"/>
        </w:rPr>
        <w:t>Licensed Process</w:t>
      </w:r>
      <w:r>
        <w:rPr>
          <w:sz w:val="20"/>
        </w:rPr>
        <w:t>(es) (iii) a sale, transfer, or other disposition, in a single transaction or series of related transactions, of all or a material portion of </w:t>
      </w:r>
      <w:r>
        <w:rPr>
          <w:b/>
          <w:sz w:val="20"/>
        </w:rPr>
        <w:t>Licensee</w:t>
      </w:r>
      <w:r>
        <w:rPr>
          <w:sz w:val="20"/>
        </w:rPr>
        <w:t>’s right, title, or interest in its assets taken as a whole, (iv) an initial public offering</w:t>
      </w:r>
      <w:r>
        <w:rPr>
          <w:spacing w:val="-2"/>
          <w:sz w:val="20"/>
        </w:rPr>
        <w:t> </w:t>
      </w:r>
      <w:r>
        <w:rPr>
          <w:sz w:val="20"/>
        </w:rPr>
        <w:t>of</w:t>
      </w:r>
      <w:r>
        <w:rPr>
          <w:spacing w:val="-1"/>
          <w:sz w:val="20"/>
        </w:rPr>
        <w:t> </w:t>
      </w:r>
      <w:r>
        <w:rPr>
          <w:sz w:val="20"/>
        </w:rPr>
        <w:t>the</w:t>
      </w:r>
      <w:r>
        <w:rPr>
          <w:spacing w:val="-4"/>
          <w:sz w:val="20"/>
        </w:rPr>
        <w:t> </w:t>
      </w:r>
      <w:r>
        <w:rPr>
          <w:sz w:val="20"/>
        </w:rPr>
        <w:t>stock</w:t>
      </w:r>
      <w:r>
        <w:rPr>
          <w:spacing w:val="-2"/>
          <w:sz w:val="20"/>
        </w:rPr>
        <w:t> </w:t>
      </w:r>
      <w:r>
        <w:rPr>
          <w:sz w:val="20"/>
        </w:rPr>
        <w:t>of</w:t>
      </w:r>
      <w:r>
        <w:rPr>
          <w:spacing w:val="-1"/>
          <w:sz w:val="20"/>
        </w:rPr>
        <w:t> </w:t>
      </w:r>
      <w:r>
        <w:rPr>
          <w:b/>
          <w:sz w:val="20"/>
        </w:rPr>
        <w:t>Licensee</w:t>
      </w:r>
      <w:r>
        <w:rPr>
          <w:sz w:val="20"/>
        </w:rPr>
        <w:t>;</w:t>
      </w:r>
      <w:r>
        <w:rPr>
          <w:spacing w:val="-2"/>
          <w:sz w:val="20"/>
        </w:rPr>
        <w:t> </w:t>
      </w:r>
      <w:r>
        <w:rPr>
          <w:sz w:val="20"/>
        </w:rPr>
        <w:t>or</w:t>
      </w:r>
      <w:r>
        <w:rPr>
          <w:spacing w:val="-2"/>
          <w:sz w:val="20"/>
        </w:rPr>
        <w:t> </w:t>
      </w:r>
      <w:r>
        <w:rPr>
          <w:sz w:val="20"/>
        </w:rPr>
        <w:t>(v)</w:t>
      </w:r>
      <w:r>
        <w:rPr>
          <w:spacing w:val="-2"/>
          <w:sz w:val="20"/>
        </w:rPr>
        <w:t> </w:t>
      </w:r>
      <w:r>
        <w:rPr>
          <w:sz w:val="20"/>
        </w:rPr>
        <w:t>the</w:t>
      </w:r>
      <w:r>
        <w:rPr>
          <w:spacing w:val="-2"/>
          <w:sz w:val="20"/>
        </w:rPr>
        <w:t> </w:t>
      </w:r>
      <w:r>
        <w:rPr>
          <w:sz w:val="20"/>
        </w:rPr>
        <w:t>merger</w:t>
      </w:r>
      <w:r>
        <w:rPr>
          <w:spacing w:val="-2"/>
          <w:sz w:val="20"/>
        </w:rPr>
        <w:t> </w:t>
      </w:r>
      <w:r>
        <w:rPr>
          <w:sz w:val="20"/>
        </w:rPr>
        <w:t>of </w:t>
      </w:r>
      <w:r>
        <w:rPr>
          <w:b/>
          <w:sz w:val="20"/>
        </w:rPr>
        <w:t>Licensee</w:t>
      </w:r>
      <w:r>
        <w:rPr>
          <w:b/>
          <w:spacing w:val="-1"/>
          <w:sz w:val="20"/>
        </w:rPr>
        <w:t> </w:t>
      </w:r>
      <w:r>
        <w:rPr>
          <w:sz w:val="20"/>
        </w:rPr>
        <w:t>with a</w:t>
      </w:r>
      <w:r>
        <w:rPr>
          <w:spacing w:val="-1"/>
          <w:sz w:val="20"/>
        </w:rPr>
        <w:t> </w:t>
      </w:r>
      <w:r>
        <w:rPr>
          <w:sz w:val="20"/>
        </w:rPr>
        <w:t>Third</w:t>
      </w:r>
      <w:r>
        <w:rPr>
          <w:spacing w:val="-2"/>
          <w:sz w:val="20"/>
        </w:rPr>
        <w:t> </w:t>
      </w:r>
      <w:r>
        <w:rPr>
          <w:sz w:val="20"/>
        </w:rPr>
        <w:t>Party</w:t>
      </w:r>
      <w:r>
        <w:rPr>
          <w:spacing w:val="-2"/>
          <w:sz w:val="20"/>
        </w:rPr>
        <w:t> </w:t>
      </w:r>
      <w:r>
        <w:rPr>
          <w:sz w:val="20"/>
        </w:rPr>
        <w:t>by</w:t>
      </w:r>
      <w:r>
        <w:rPr>
          <w:spacing w:val="-2"/>
          <w:sz w:val="20"/>
        </w:rPr>
        <w:t> </w:t>
      </w:r>
      <w:r>
        <w:rPr>
          <w:sz w:val="20"/>
        </w:rPr>
        <w:t>operation</w:t>
      </w:r>
      <w:r>
        <w:rPr>
          <w:spacing w:val="-2"/>
          <w:sz w:val="20"/>
        </w:rPr>
        <w:t> </w:t>
      </w:r>
      <w:r>
        <w:rPr>
          <w:sz w:val="20"/>
        </w:rPr>
        <w:t>of law or otherwise.</w:t>
      </w:r>
    </w:p>
    <w:p>
      <w:pPr>
        <w:pStyle w:val="BodyText"/>
        <w:spacing w:before="10"/>
      </w:pPr>
    </w:p>
    <w:p>
      <w:pPr>
        <w:pStyle w:val="ListParagraph"/>
        <w:numPr>
          <w:ilvl w:val="1"/>
          <w:numId w:val="1"/>
        </w:numPr>
        <w:tabs>
          <w:tab w:pos="2517" w:val="left" w:leader="none"/>
          <w:tab w:pos="2520" w:val="left" w:leader="none"/>
        </w:tabs>
        <w:spacing w:line="240" w:lineRule="auto" w:before="1" w:after="0"/>
        <w:ind w:left="2520" w:right="944" w:hanging="721"/>
        <w:jc w:val="both"/>
        <w:rPr>
          <w:sz w:val="20"/>
        </w:rPr>
      </w:pPr>
      <w:r>
        <w:rPr>
          <w:sz w:val="20"/>
        </w:rPr>
        <w:t>“</w:t>
      </w:r>
      <w:r>
        <w:rPr>
          <w:b/>
          <w:sz w:val="20"/>
        </w:rPr>
        <w:t>Commercial</w:t>
      </w:r>
      <w:r>
        <w:rPr>
          <w:b/>
          <w:spacing w:val="-4"/>
          <w:sz w:val="20"/>
        </w:rPr>
        <w:t> </w:t>
      </w:r>
      <w:r>
        <w:rPr>
          <w:b/>
          <w:sz w:val="20"/>
        </w:rPr>
        <w:t>Development</w:t>
      </w:r>
      <w:r>
        <w:rPr>
          <w:b/>
          <w:spacing w:val="-3"/>
          <w:sz w:val="20"/>
        </w:rPr>
        <w:t> </w:t>
      </w:r>
      <w:r>
        <w:rPr>
          <w:b/>
          <w:sz w:val="20"/>
        </w:rPr>
        <w:t>Plan</w:t>
      </w:r>
      <w:r>
        <w:rPr>
          <w:sz w:val="20"/>
        </w:rPr>
        <w:t>”</w:t>
      </w:r>
      <w:r>
        <w:rPr>
          <w:spacing w:val="-3"/>
          <w:sz w:val="20"/>
        </w:rPr>
        <w:t> </w:t>
      </w:r>
      <w:r>
        <w:rPr>
          <w:sz w:val="20"/>
        </w:rPr>
        <w:t>means</w:t>
      </w:r>
      <w:r>
        <w:rPr>
          <w:spacing w:val="-3"/>
          <w:sz w:val="20"/>
        </w:rPr>
        <w:t> </w:t>
      </w:r>
      <w:r>
        <w:rPr>
          <w:sz w:val="20"/>
        </w:rPr>
        <w:t>a</w:t>
      </w:r>
      <w:r>
        <w:rPr>
          <w:spacing w:val="-3"/>
          <w:sz w:val="20"/>
        </w:rPr>
        <w:t> </w:t>
      </w:r>
      <w:r>
        <w:rPr>
          <w:sz w:val="20"/>
        </w:rPr>
        <w:t>written</w:t>
      </w:r>
      <w:r>
        <w:rPr>
          <w:spacing w:val="-3"/>
          <w:sz w:val="20"/>
        </w:rPr>
        <w:t> </w:t>
      </w:r>
      <w:r>
        <w:rPr>
          <w:sz w:val="20"/>
        </w:rPr>
        <w:t>plan</w:t>
      </w:r>
      <w:r>
        <w:rPr>
          <w:spacing w:val="-3"/>
          <w:sz w:val="20"/>
        </w:rPr>
        <w:t> </w:t>
      </w:r>
      <w:r>
        <w:rPr>
          <w:sz w:val="20"/>
        </w:rPr>
        <w:t>which</w:t>
      </w:r>
      <w:r>
        <w:rPr>
          <w:spacing w:val="-3"/>
          <w:sz w:val="20"/>
        </w:rPr>
        <w:t> </w:t>
      </w:r>
      <w:r>
        <w:rPr>
          <w:sz w:val="20"/>
        </w:rPr>
        <w:t>describes</w:t>
      </w:r>
      <w:r>
        <w:rPr>
          <w:spacing w:val="-4"/>
          <w:sz w:val="20"/>
        </w:rPr>
        <w:t> </w:t>
      </w:r>
      <w:r>
        <w:rPr>
          <w:sz w:val="20"/>
        </w:rPr>
        <w:t>the</w:t>
      </w:r>
      <w:r>
        <w:rPr>
          <w:spacing w:val="-2"/>
          <w:sz w:val="20"/>
        </w:rPr>
        <w:t> </w:t>
      </w:r>
      <w:r>
        <w:rPr>
          <w:b/>
          <w:sz w:val="20"/>
        </w:rPr>
        <w:t>Licensee</w:t>
      </w:r>
      <w:r>
        <w:rPr>
          <w:sz w:val="20"/>
        </w:rPr>
        <w:t>’s</w:t>
      </w:r>
      <w:r>
        <w:rPr>
          <w:spacing w:val="-4"/>
          <w:sz w:val="20"/>
        </w:rPr>
        <w:t> </w:t>
      </w:r>
      <w:r>
        <w:rPr>
          <w:sz w:val="20"/>
        </w:rPr>
        <w:t>formal approach to achieving </w:t>
      </w:r>
      <w:r>
        <w:rPr>
          <w:b/>
          <w:sz w:val="20"/>
        </w:rPr>
        <w:t>Practical Application </w:t>
      </w:r>
      <w:r>
        <w:rPr>
          <w:sz w:val="20"/>
        </w:rPr>
        <w:t>of the </w:t>
      </w:r>
      <w:r>
        <w:rPr>
          <w:b/>
          <w:sz w:val="20"/>
        </w:rPr>
        <w:t>Licensed Products</w:t>
      </w:r>
      <w:r>
        <w:rPr>
          <w:b/>
          <w:spacing w:val="-1"/>
          <w:sz w:val="20"/>
        </w:rPr>
        <w:t> </w:t>
      </w:r>
      <w:r>
        <w:rPr>
          <w:sz w:val="20"/>
        </w:rPr>
        <w:t>or </w:t>
      </w:r>
      <w:r>
        <w:rPr>
          <w:b/>
          <w:sz w:val="20"/>
        </w:rPr>
        <w:t>Licensed Processes </w:t>
      </w:r>
      <w:r>
        <w:rPr>
          <w:sz w:val="20"/>
        </w:rPr>
        <w:t>within the </w:t>
      </w:r>
      <w:r>
        <w:rPr>
          <w:b/>
          <w:sz w:val="20"/>
        </w:rPr>
        <w:t>Licensed Fields of Use</w:t>
      </w:r>
      <w:r>
        <w:rPr>
          <w:sz w:val="20"/>
        </w:rPr>
        <w:t>.</w:t>
      </w:r>
    </w:p>
    <w:p>
      <w:pPr>
        <w:pStyle w:val="BodyText"/>
        <w:spacing w:before="10"/>
      </w:pPr>
    </w:p>
    <w:p>
      <w:pPr>
        <w:pStyle w:val="ListParagraph"/>
        <w:numPr>
          <w:ilvl w:val="1"/>
          <w:numId w:val="1"/>
        </w:numPr>
        <w:tabs>
          <w:tab w:pos="2520" w:val="left" w:leader="none"/>
        </w:tabs>
        <w:spacing w:line="240" w:lineRule="auto" w:before="0" w:after="0"/>
        <w:ind w:left="2520" w:right="1179" w:hanging="720"/>
        <w:jc w:val="left"/>
        <w:rPr>
          <w:sz w:val="20"/>
        </w:rPr>
      </w:pPr>
      <w:r>
        <w:rPr>
          <w:b/>
          <w:sz w:val="20"/>
        </w:rPr>
        <w:t>“Commercial</w:t>
      </w:r>
      <w:r>
        <w:rPr>
          <w:b/>
          <w:spacing w:val="-5"/>
          <w:sz w:val="20"/>
        </w:rPr>
        <w:t> </w:t>
      </w:r>
      <w:r>
        <w:rPr>
          <w:b/>
          <w:sz w:val="20"/>
        </w:rPr>
        <w:t>Evaluation</w:t>
      </w:r>
      <w:r>
        <w:rPr>
          <w:b/>
          <w:spacing w:val="-4"/>
          <w:sz w:val="20"/>
        </w:rPr>
        <w:t> </w:t>
      </w:r>
      <w:r>
        <w:rPr>
          <w:b/>
          <w:sz w:val="20"/>
        </w:rPr>
        <w:t>Plan</w:t>
      </w:r>
      <w:r>
        <w:rPr>
          <w:sz w:val="20"/>
        </w:rPr>
        <w:t>”</w:t>
      </w:r>
      <w:r>
        <w:rPr>
          <w:spacing w:val="-4"/>
          <w:sz w:val="20"/>
        </w:rPr>
        <w:t> </w:t>
      </w:r>
      <w:r>
        <w:rPr>
          <w:sz w:val="20"/>
        </w:rPr>
        <w:t>means</w:t>
      </w:r>
      <w:r>
        <w:rPr>
          <w:spacing w:val="-3"/>
          <w:sz w:val="20"/>
        </w:rPr>
        <w:t> </w:t>
      </w:r>
      <w:r>
        <w:rPr>
          <w:sz w:val="20"/>
        </w:rPr>
        <w:t>the</w:t>
      </w:r>
      <w:r>
        <w:rPr>
          <w:spacing w:val="-6"/>
          <w:sz w:val="20"/>
        </w:rPr>
        <w:t> </w:t>
      </w:r>
      <w:r>
        <w:rPr>
          <w:sz w:val="20"/>
        </w:rPr>
        <w:t>written</w:t>
      </w:r>
      <w:r>
        <w:rPr>
          <w:spacing w:val="-3"/>
          <w:sz w:val="20"/>
        </w:rPr>
        <w:t> </w:t>
      </w:r>
      <w:r>
        <w:rPr>
          <w:sz w:val="20"/>
        </w:rPr>
        <w:t>evaluation</w:t>
      </w:r>
      <w:r>
        <w:rPr>
          <w:spacing w:val="-4"/>
          <w:sz w:val="20"/>
        </w:rPr>
        <w:t> </w:t>
      </w:r>
      <w:r>
        <w:rPr>
          <w:sz w:val="20"/>
        </w:rPr>
        <w:t>plan,</w:t>
      </w:r>
      <w:r>
        <w:rPr>
          <w:spacing w:val="-3"/>
          <w:sz w:val="20"/>
        </w:rPr>
        <w:t> </w:t>
      </w:r>
      <w:r>
        <w:rPr>
          <w:sz w:val="20"/>
        </w:rPr>
        <w:t>attached</w:t>
      </w:r>
      <w:r>
        <w:rPr>
          <w:spacing w:val="-3"/>
          <w:sz w:val="20"/>
        </w:rPr>
        <w:t> </w:t>
      </w:r>
      <w:r>
        <w:rPr>
          <w:sz w:val="20"/>
        </w:rPr>
        <w:t>as</w:t>
      </w:r>
      <w:r>
        <w:rPr>
          <w:spacing w:val="-4"/>
          <w:sz w:val="20"/>
        </w:rPr>
        <w:t> </w:t>
      </w:r>
      <w:r>
        <w:rPr>
          <w:sz w:val="20"/>
        </w:rPr>
        <w:t>Appendix</w:t>
      </w:r>
      <w:r>
        <w:rPr>
          <w:spacing w:val="-3"/>
          <w:sz w:val="20"/>
        </w:rPr>
        <w:t> </w:t>
      </w:r>
      <w:r>
        <w:rPr>
          <w:sz w:val="20"/>
        </w:rPr>
        <w:t>E, which describes the </w:t>
      </w:r>
      <w:r>
        <w:rPr>
          <w:b/>
          <w:sz w:val="20"/>
        </w:rPr>
        <w:t>Licensee</w:t>
      </w:r>
      <w:r>
        <w:rPr>
          <w:sz w:val="20"/>
        </w:rPr>
        <w:t>’s plans for initial development of the </w:t>
      </w:r>
      <w:r>
        <w:rPr>
          <w:b/>
          <w:sz w:val="20"/>
        </w:rPr>
        <w:t>Licensed Products </w:t>
      </w:r>
      <w:r>
        <w:rPr>
          <w:sz w:val="20"/>
        </w:rPr>
        <w:t>or </w:t>
      </w:r>
      <w:r>
        <w:rPr>
          <w:b/>
          <w:sz w:val="20"/>
        </w:rPr>
        <w:t>Licensed</w:t>
      </w:r>
      <w:r>
        <w:rPr>
          <w:b/>
          <w:spacing w:val="-2"/>
          <w:sz w:val="20"/>
        </w:rPr>
        <w:t> </w:t>
      </w:r>
      <w:r>
        <w:rPr>
          <w:b/>
          <w:sz w:val="20"/>
        </w:rPr>
        <w:t>Processes</w:t>
      </w:r>
      <w:r>
        <w:rPr>
          <w:b/>
          <w:spacing w:val="-2"/>
          <w:sz w:val="20"/>
        </w:rPr>
        <w:t> </w:t>
      </w:r>
      <w:r>
        <w:rPr>
          <w:sz w:val="20"/>
        </w:rPr>
        <w:t>within</w:t>
      </w:r>
      <w:r>
        <w:rPr>
          <w:spacing w:val="-1"/>
          <w:sz w:val="20"/>
        </w:rPr>
        <w:t> </w:t>
      </w:r>
      <w:r>
        <w:rPr>
          <w:sz w:val="20"/>
        </w:rPr>
        <w:t>the</w:t>
      </w:r>
      <w:r>
        <w:rPr>
          <w:spacing w:val="-2"/>
          <w:sz w:val="20"/>
        </w:rPr>
        <w:t> </w:t>
      </w:r>
      <w:r>
        <w:rPr>
          <w:b/>
          <w:sz w:val="20"/>
        </w:rPr>
        <w:t>Licensed</w:t>
      </w:r>
      <w:r>
        <w:rPr>
          <w:b/>
          <w:spacing w:val="-2"/>
          <w:sz w:val="20"/>
        </w:rPr>
        <w:t> </w:t>
      </w:r>
      <w:r>
        <w:rPr>
          <w:b/>
          <w:sz w:val="20"/>
        </w:rPr>
        <w:t>Field(s)</w:t>
      </w:r>
      <w:r>
        <w:rPr>
          <w:b/>
          <w:spacing w:val="-3"/>
          <w:sz w:val="20"/>
        </w:rPr>
        <w:t> </w:t>
      </w:r>
      <w:r>
        <w:rPr>
          <w:b/>
          <w:sz w:val="20"/>
        </w:rPr>
        <w:t>of</w:t>
      </w:r>
      <w:r>
        <w:rPr>
          <w:b/>
          <w:spacing w:val="-3"/>
          <w:sz w:val="20"/>
        </w:rPr>
        <w:t> </w:t>
      </w:r>
      <w:r>
        <w:rPr>
          <w:b/>
          <w:sz w:val="20"/>
        </w:rPr>
        <w:t>Use</w:t>
      </w:r>
      <w:r>
        <w:rPr>
          <w:b/>
          <w:spacing w:val="-3"/>
          <w:sz w:val="20"/>
        </w:rPr>
        <w:t> </w:t>
      </w:r>
      <w:r>
        <w:rPr>
          <w:sz w:val="20"/>
        </w:rPr>
        <w:t>under</w:t>
      </w:r>
      <w:r>
        <w:rPr>
          <w:spacing w:val="-3"/>
          <w:sz w:val="20"/>
        </w:rPr>
        <w:t> </w:t>
      </w:r>
      <w:r>
        <w:rPr>
          <w:sz w:val="20"/>
        </w:rPr>
        <w:t>the</w:t>
      </w:r>
      <w:r>
        <w:rPr>
          <w:spacing w:val="-2"/>
          <w:sz w:val="20"/>
        </w:rPr>
        <w:t> </w:t>
      </w:r>
      <w:r>
        <w:rPr>
          <w:sz w:val="20"/>
        </w:rPr>
        <w:t>terms</w:t>
      </w:r>
      <w:r>
        <w:rPr>
          <w:spacing w:val="-3"/>
          <w:sz w:val="20"/>
        </w:rPr>
        <w:t> </w:t>
      </w:r>
      <w:r>
        <w:rPr>
          <w:sz w:val="20"/>
        </w:rPr>
        <w:t>of</w:t>
      </w:r>
      <w:r>
        <w:rPr>
          <w:spacing w:val="-2"/>
          <w:sz w:val="20"/>
        </w:rPr>
        <w:t> </w:t>
      </w:r>
      <w:r>
        <w:rPr>
          <w:sz w:val="20"/>
        </w:rPr>
        <w:t>this</w:t>
      </w:r>
      <w:r>
        <w:rPr>
          <w:spacing w:val="-3"/>
          <w:sz w:val="20"/>
        </w:rPr>
        <w:t> </w:t>
      </w:r>
      <w:r>
        <w:rPr>
          <w:b/>
          <w:sz w:val="20"/>
        </w:rPr>
        <w:t>Agreement</w:t>
      </w:r>
      <w:r>
        <w:rPr>
          <w:sz w:val="20"/>
        </w:rPr>
        <w:t>.</w:t>
      </w:r>
    </w:p>
    <w:p>
      <w:pPr>
        <w:pStyle w:val="ListParagraph"/>
        <w:spacing w:after="0" w:line="240" w:lineRule="auto"/>
        <w:jc w:val="left"/>
        <w:rPr>
          <w:sz w:val="20"/>
        </w:rPr>
        <w:sectPr>
          <w:pgSz w:w="12240" w:h="15840"/>
          <w:pgMar w:header="0" w:footer="847" w:top="1360" w:bottom="1040" w:left="360" w:right="720"/>
        </w:sectPr>
      </w:pPr>
    </w:p>
    <w:p>
      <w:pPr>
        <w:pStyle w:val="ListParagraph"/>
        <w:numPr>
          <w:ilvl w:val="1"/>
          <w:numId w:val="1"/>
        </w:numPr>
        <w:tabs>
          <w:tab w:pos="2520" w:val="left" w:leader="none"/>
        </w:tabs>
        <w:spacing w:line="240" w:lineRule="auto" w:before="80" w:after="0"/>
        <w:ind w:left="2520" w:right="816" w:hanging="721"/>
        <w:jc w:val="left"/>
        <w:rPr>
          <w:sz w:val="20"/>
        </w:rPr>
      </w:pPr>
      <w:r>
        <w:rPr>
          <w:sz w:val="20"/>
        </w:rPr>
        <w:t>“</w:t>
      </w:r>
      <w:r>
        <w:rPr>
          <w:b/>
          <w:sz w:val="20"/>
        </w:rPr>
        <w:t>Commercialization Plan</w:t>
      </w:r>
      <w:r>
        <w:rPr>
          <w:sz w:val="20"/>
        </w:rPr>
        <w:t>” means the </w:t>
      </w:r>
      <w:r>
        <w:rPr>
          <w:b/>
          <w:sz w:val="20"/>
        </w:rPr>
        <w:t>Commercial Development Plan </w:t>
      </w:r>
      <w:r>
        <w:rPr>
          <w:sz w:val="20"/>
        </w:rPr>
        <w:t>or </w:t>
      </w:r>
      <w:r>
        <w:rPr>
          <w:b/>
          <w:sz w:val="20"/>
        </w:rPr>
        <w:t>Commercial Evaluation</w:t>
      </w:r>
      <w:r>
        <w:rPr>
          <w:b/>
          <w:spacing w:val="-4"/>
          <w:sz w:val="20"/>
        </w:rPr>
        <w:t> </w:t>
      </w:r>
      <w:r>
        <w:rPr>
          <w:b/>
          <w:sz w:val="20"/>
        </w:rPr>
        <w:t>Plan</w:t>
      </w:r>
      <w:r>
        <w:rPr>
          <w:b/>
          <w:spacing w:val="-3"/>
          <w:sz w:val="20"/>
        </w:rPr>
        <w:t> </w:t>
      </w:r>
      <w:r>
        <w:rPr>
          <w:sz w:val="20"/>
        </w:rPr>
        <w:t>stated</w:t>
      </w:r>
      <w:r>
        <w:rPr>
          <w:spacing w:val="-2"/>
          <w:sz w:val="20"/>
        </w:rPr>
        <w:t> </w:t>
      </w:r>
      <w:r>
        <w:rPr>
          <w:sz w:val="20"/>
        </w:rPr>
        <w:t>in</w:t>
      </w:r>
      <w:r>
        <w:rPr>
          <w:spacing w:val="-4"/>
          <w:sz w:val="20"/>
        </w:rPr>
        <w:t> </w:t>
      </w:r>
      <w:r>
        <w:rPr>
          <w:sz w:val="20"/>
        </w:rPr>
        <w:t>Appendix</w:t>
      </w:r>
      <w:r>
        <w:rPr>
          <w:spacing w:val="-4"/>
          <w:sz w:val="20"/>
        </w:rPr>
        <w:t> </w:t>
      </w:r>
      <w:r>
        <w:rPr>
          <w:sz w:val="20"/>
        </w:rPr>
        <w:t>E</w:t>
      </w:r>
      <w:r>
        <w:rPr>
          <w:spacing w:val="-3"/>
          <w:sz w:val="20"/>
        </w:rPr>
        <w:t> </w:t>
      </w:r>
      <w:r>
        <w:rPr>
          <w:sz w:val="20"/>
        </w:rPr>
        <w:t>and</w:t>
      </w:r>
      <w:r>
        <w:rPr>
          <w:spacing w:val="-2"/>
          <w:sz w:val="20"/>
        </w:rPr>
        <w:t> </w:t>
      </w:r>
      <w:r>
        <w:rPr>
          <w:sz w:val="20"/>
        </w:rPr>
        <w:t>currently</w:t>
      </w:r>
      <w:r>
        <w:rPr>
          <w:spacing w:val="-4"/>
          <w:sz w:val="20"/>
        </w:rPr>
        <w:t> </w:t>
      </w:r>
      <w:r>
        <w:rPr>
          <w:sz w:val="20"/>
        </w:rPr>
        <w:t>in</w:t>
      </w:r>
      <w:r>
        <w:rPr>
          <w:spacing w:val="-2"/>
          <w:sz w:val="20"/>
        </w:rPr>
        <w:t> </w:t>
      </w:r>
      <w:r>
        <w:rPr>
          <w:sz w:val="20"/>
        </w:rPr>
        <w:t>effect</w:t>
      </w:r>
      <w:r>
        <w:rPr>
          <w:spacing w:val="-4"/>
          <w:sz w:val="20"/>
        </w:rPr>
        <w:t> </w:t>
      </w:r>
      <w:r>
        <w:rPr>
          <w:sz w:val="20"/>
        </w:rPr>
        <w:t>under</w:t>
      </w:r>
      <w:r>
        <w:rPr>
          <w:spacing w:val="-3"/>
          <w:sz w:val="20"/>
        </w:rPr>
        <w:t> </w:t>
      </w:r>
      <w:r>
        <w:rPr>
          <w:sz w:val="20"/>
        </w:rPr>
        <w:t>the</w:t>
      </w:r>
      <w:r>
        <w:rPr>
          <w:spacing w:val="-4"/>
          <w:sz w:val="20"/>
        </w:rPr>
        <w:t> </w:t>
      </w:r>
      <w:r>
        <w:rPr>
          <w:sz w:val="20"/>
        </w:rPr>
        <w:t>terms</w:t>
      </w:r>
      <w:r>
        <w:rPr>
          <w:spacing w:val="-4"/>
          <w:sz w:val="20"/>
        </w:rPr>
        <w:t> </w:t>
      </w:r>
      <w:r>
        <w:rPr>
          <w:sz w:val="20"/>
        </w:rPr>
        <w:t>of</w:t>
      </w:r>
      <w:r>
        <w:rPr>
          <w:spacing w:val="-3"/>
          <w:sz w:val="20"/>
        </w:rPr>
        <w:t> </w:t>
      </w:r>
      <w:r>
        <w:rPr>
          <w:sz w:val="20"/>
        </w:rPr>
        <w:t>this</w:t>
      </w:r>
      <w:r>
        <w:rPr>
          <w:spacing w:val="-4"/>
          <w:sz w:val="20"/>
        </w:rPr>
        <w:t> </w:t>
      </w:r>
      <w:r>
        <w:rPr>
          <w:b/>
          <w:sz w:val="20"/>
        </w:rPr>
        <w:t>Agreement</w:t>
      </w:r>
      <w:r>
        <w:rPr>
          <w:sz w:val="20"/>
        </w:rPr>
        <w:t>.</w:t>
      </w:r>
    </w:p>
    <w:p>
      <w:pPr>
        <w:pStyle w:val="BodyText"/>
        <w:spacing w:before="10"/>
      </w:pPr>
    </w:p>
    <w:p>
      <w:pPr>
        <w:pStyle w:val="ListParagraph"/>
        <w:numPr>
          <w:ilvl w:val="1"/>
          <w:numId w:val="1"/>
        </w:numPr>
        <w:tabs>
          <w:tab w:pos="2520" w:val="left" w:leader="none"/>
        </w:tabs>
        <w:spacing w:line="240" w:lineRule="auto" w:before="0" w:after="0"/>
        <w:ind w:left="2520" w:right="0" w:hanging="720"/>
        <w:jc w:val="left"/>
        <w:rPr>
          <w:sz w:val="20"/>
        </w:rPr>
      </w:pPr>
      <w:r>
        <w:rPr>
          <w:sz w:val="20"/>
        </w:rPr>
        <w:t>“</w:t>
      </w:r>
      <w:r>
        <w:rPr>
          <w:b/>
          <w:sz w:val="20"/>
        </w:rPr>
        <w:t>CRADA”</w:t>
      </w:r>
      <w:r>
        <w:rPr>
          <w:b/>
          <w:spacing w:val="-8"/>
          <w:sz w:val="20"/>
        </w:rPr>
        <w:t> </w:t>
      </w:r>
      <w:r>
        <w:rPr>
          <w:sz w:val="20"/>
        </w:rPr>
        <w:t>means</w:t>
      </w:r>
      <w:r>
        <w:rPr>
          <w:spacing w:val="-4"/>
          <w:sz w:val="20"/>
        </w:rPr>
        <w:t> </w:t>
      </w:r>
      <w:r>
        <w:rPr>
          <w:sz w:val="20"/>
        </w:rPr>
        <w:t>a</w:t>
      </w:r>
      <w:r>
        <w:rPr>
          <w:spacing w:val="-5"/>
          <w:sz w:val="20"/>
        </w:rPr>
        <w:t> </w:t>
      </w:r>
      <w:r>
        <w:rPr>
          <w:sz w:val="20"/>
        </w:rPr>
        <w:t>Cooperative</w:t>
      </w:r>
      <w:r>
        <w:rPr>
          <w:spacing w:val="-5"/>
          <w:sz w:val="20"/>
        </w:rPr>
        <w:t> </w:t>
      </w:r>
      <w:r>
        <w:rPr>
          <w:sz w:val="20"/>
        </w:rPr>
        <w:t>Research</w:t>
      </w:r>
      <w:r>
        <w:rPr>
          <w:spacing w:val="-3"/>
          <w:sz w:val="20"/>
        </w:rPr>
        <w:t> </w:t>
      </w:r>
      <w:r>
        <w:rPr>
          <w:sz w:val="20"/>
        </w:rPr>
        <w:t>and</w:t>
      </w:r>
      <w:r>
        <w:rPr>
          <w:spacing w:val="-5"/>
          <w:sz w:val="20"/>
        </w:rPr>
        <w:t> </w:t>
      </w:r>
      <w:r>
        <w:rPr>
          <w:sz w:val="20"/>
        </w:rPr>
        <w:t>Development</w:t>
      </w:r>
      <w:r>
        <w:rPr>
          <w:spacing w:val="-5"/>
          <w:sz w:val="20"/>
        </w:rPr>
        <w:t> </w:t>
      </w:r>
      <w:r>
        <w:rPr>
          <w:spacing w:val="-2"/>
          <w:sz w:val="20"/>
        </w:rPr>
        <w:t>Agreement.</w:t>
      </w:r>
    </w:p>
    <w:p>
      <w:pPr>
        <w:pStyle w:val="BodyText"/>
        <w:spacing w:before="10"/>
      </w:pPr>
    </w:p>
    <w:p>
      <w:pPr>
        <w:pStyle w:val="ListParagraph"/>
        <w:numPr>
          <w:ilvl w:val="1"/>
          <w:numId w:val="1"/>
        </w:numPr>
        <w:tabs>
          <w:tab w:pos="2520" w:val="left" w:leader="none"/>
        </w:tabs>
        <w:spacing w:line="240" w:lineRule="auto" w:before="0" w:after="0"/>
        <w:ind w:left="2520" w:right="0" w:hanging="720"/>
        <w:jc w:val="left"/>
        <w:rPr>
          <w:sz w:val="20"/>
        </w:rPr>
      </w:pPr>
      <w:r>
        <w:rPr>
          <w:sz w:val="20"/>
        </w:rPr>
        <w:t>“</w:t>
      </w:r>
      <w:r>
        <w:rPr>
          <w:b/>
          <w:sz w:val="20"/>
        </w:rPr>
        <w:t>Effective</w:t>
      </w:r>
      <w:r>
        <w:rPr>
          <w:b/>
          <w:spacing w:val="-6"/>
          <w:sz w:val="20"/>
        </w:rPr>
        <w:t> </w:t>
      </w:r>
      <w:r>
        <w:rPr>
          <w:b/>
          <w:sz w:val="20"/>
        </w:rPr>
        <w:t>Date</w:t>
      </w:r>
      <w:r>
        <w:rPr>
          <w:sz w:val="20"/>
        </w:rPr>
        <w:t>”</w:t>
      </w:r>
      <w:r>
        <w:rPr>
          <w:spacing w:val="-3"/>
          <w:sz w:val="20"/>
        </w:rPr>
        <w:t> </w:t>
      </w:r>
      <w:r>
        <w:rPr>
          <w:sz w:val="20"/>
        </w:rPr>
        <w:t>means</w:t>
      </w:r>
      <w:r>
        <w:rPr>
          <w:spacing w:val="-2"/>
          <w:sz w:val="20"/>
        </w:rPr>
        <w:t> </w:t>
      </w:r>
      <w:r>
        <w:rPr>
          <w:sz w:val="20"/>
        </w:rPr>
        <w:t>the</w:t>
      </w:r>
      <w:r>
        <w:rPr>
          <w:spacing w:val="-4"/>
          <w:sz w:val="20"/>
        </w:rPr>
        <w:t> </w:t>
      </w:r>
      <w:r>
        <w:rPr>
          <w:sz w:val="20"/>
        </w:rPr>
        <w:t>date</w:t>
      </w:r>
      <w:r>
        <w:rPr>
          <w:spacing w:val="-3"/>
          <w:sz w:val="20"/>
        </w:rPr>
        <w:t> </w:t>
      </w:r>
      <w:r>
        <w:rPr>
          <w:sz w:val="20"/>
        </w:rPr>
        <w:t>when</w:t>
      </w:r>
      <w:r>
        <w:rPr>
          <w:spacing w:val="-1"/>
          <w:sz w:val="20"/>
        </w:rPr>
        <w:t> </w:t>
      </w:r>
      <w:r>
        <w:rPr>
          <w:sz w:val="20"/>
        </w:rPr>
        <w:t>the</w:t>
      </w:r>
      <w:r>
        <w:rPr>
          <w:spacing w:val="-3"/>
          <w:sz w:val="20"/>
        </w:rPr>
        <w:t> </w:t>
      </w:r>
      <w:r>
        <w:rPr>
          <w:sz w:val="20"/>
        </w:rPr>
        <w:t>last</w:t>
      </w:r>
      <w:r>
        <w:rPr>
          <w:spacing w:val="-4"/>
          <w:sz w:val="20"/>
        </w:rPr>
        <w:t> </w:t>
      </w:r>
      <w:r>
        <w:rPr>
          <w:sz w:val="20"/>
        </w:rPr>
        <w:t>party</w:t>
      </w:r>
      <w:r>
        <w:rPr>
          <w:spacing w:val="-1"/>
          <w:sz w:val="20"/>
        </w:rPr>
        <w:t> </w:t>
      </w:r>
      <w:r>
        <w:rPr>
          <w:sz w:val="20"/>
        </w:rPr>
        <w:t>to</w:t>
      </w:r>
      <w:r>
        <w:rPr>
          <w:spacing w:val="-4"/>
          <w:sz w:val="20"/>
        </w:rPr>
        <w:t> </w:t>
      </w:r>
      <w:r>
        <w:rPr>
          <w:sz w:val="20"/>
        </w:rPr>
        <w:t>sign</w:t>
      </w:r>
      <w:r>
        <w:rPr>
          <w:spacing w:val="-4"/>
          <w:sz w:val="20"/>
        </w:rPr>
        <w:t> </w:t>
      </w:r>
      <w:r>
        <w:rPr>
          <w:sz w:val="20"/>
        </w:rPr>
        <w:t>has</w:t>
      </w:r>
      <w:r>
        <w:rPr>
          <w:spacing w:val="-3"/>
          <w:sz w:val="20"/>
        </w:rPr>
        <w:t> </w:t>
      </w:r>
      <w:r>
        <w:rPr>
          <w:sz w:val="20"/>
        </w:rPr>
        <w:t>executed</w:t>
      </w:r>
      <w:r>
        <w:rPr>
          <w:spacing w:val="-4"/>
          <w:sz w:val="20"/>
        </w:rPr>
        <w:t> </w:t>
      </w:r>
      <w:r>
        <w:rPr>
          <w:sz w:val="20"/>
        </w:rPr>
        <w:t>this</w:t>
      </w:r>
      <w:r>
        <w:rPr>
          <w:spacing w:val="-2"/>
          <w:sz w:val="20"/>
        </w:rPr>
        <w:t> </w:t>
      </w:r>
      <w:r>
        <w:rPr>
          <w:b/>
          <w:spacing w:val="-2"/>
          <w:sz w:val="20"/>
        </w:rPr>
        <w:t>Agreement</w:t>
      </w:r>
      <w:r>
        <w:rPr>
          <w:spacing w:val="-2"/>
          <w:sz w:val="20"/>
        </w:rPr>
        <w:t>.</w:t>
      </w:r>
    </w:p>
    <w:p>
      <w:pPr>
        <w:pStyle w:val="BodyText"/>
        <w:spacing w:before="9"/>
      </w:pPr>
    </w:p>
    <w:p>
      <w:pPr>
        <w:pStyle w:val="ListParagraph"/>
        <w:numPr>
          <w:ilvl w:val="1"/>
          <w:numId w:val="1"/>
        </w:numPr>
        <w:tabs>
          <w:tab w:pos="2520" w:val="left" w:leader="none"/>
        </w:tabs>
        <w:spacing w:line="240" w:lineRule="auto" w:before="0" w:after="0"/>
        <w:ind w:left="2520" w:right="732" w:hanging="720"/>
        <w:jc w:val="left"/>
        <w:rPr>
          <w:sz w:val="20"/>
        </w:rPr>
      </w:pPr>
      <w:r>
        <w:rPr>
          <w:b/>
          <w:sz w:val="20"/>
        </w:rPr>
        <w:t>“Extraordinary</w:t>
      </w:r>
      <w:r>
        <w:rPr>
          <w:b/>
          <w:spacing w:val="-4"/>
          <w:sz w:val="20"/>
        </w:rPr>
        <w:t> </w:t>
      </w:r>
      <w:r>
        <w:rPr>
          <w:b/>
          <w:sz w:val="20"/>
        </w:rPr>
        <w:t>Expenditures</w:t>
      </w:r>
      <w:r>
        <w:rPr>
          <w:sz w:val="20"/>
        </w:rPr>
        <w:t>”</w:t>
      </w:r>
      <w:r>
        <w:rPr>
          <w:spacing w:val="-3"/>
          <w:sz w:val="20"/>
        </w:rPr>
        <w:t> </w:t>
      </w:r>
      <w:r>
        <w:rPr>
          <w:sz w:val="20"/>
        </w:rPr>
        <w:t>means</w:t>
      </w:r>
      <w:r>
        <w:rPr>
          <w:spacing w:val="-3"/>
          <w:sz w:val="20"/>
        </w:rPr>
        <w:t> </w:t>
      </w:r>
      <w:r>
        <w:rPr>
          <w:sz w:val="20"/>
        </w:rPr>
        <w:t>expenses</w:t>
      </w:r>
      <w:r>
        <w:rPr>
          <w:spacing w:val="-3"/>
          <w:sz w:val="20"/>
        </w:rPr>
        <w:t> </w:t>
      </w:r>
      <w:r>
        <w:rPr>
          <w:sz w:val="20"/>
        </w:rPr>
        <w:t>arising</w:t>
      </w:r>
      <w:r>
        <w:rPr>
          <w:spacing w:val="-4"/>
          <w:sz w:val="20"/>
        </w:rPr>
        <w:t> </w:t>
      </w:r>
      <w:r>
        <w:rPr>
          <w:sz w:val="20"/>
        </w:rPr>
        <w:t>from</w:t>
      </w:r>
      <w:r>
        <w:rPr>
          <w:spacing w:val="-3"/>
          <w:sz w:val="20"/>
        </w:rPr>
        <w:t> </w:t>
      </w:r>
      <w:r>
        <w:rPr>
          <w:sz w:val="20"/>
        </w:rPr>
        <w:t>actions</w:t>
      </w:r>
      <w:r>
        <w:rPr>
          <w:spacing w:val="-4"/>
          <w:sz w:val="20"/>
        </w:rPr>
        <w:t> </w:t>
      </w:r>
      <w:r>
        <w:rPr>
          <w:sz w:val="20"/>
        </w:rPr>
        <w:t>beyond</w:t>
      </w:r>
      <w:r>
        <w:rPr>
          <w:spacing w:val="-2"/>
          <w:sz w:val="20"/>
        </w:rPr>
        <w:t> </w:t>
      </w:r>
      <w:r>
        <w:rPr>
          <w:sz w:val="20"/>
        </w:rPr>
        <w:t>the</w:t>
      </w:r>
      <w:r>
        <w:rPr>
          <w:spacing w:val="-4"/>
          <w:sz w:val="20"/>
        </w:rPr>
        <w:t> </w:t>
      </w:r>
      <w:r>
        <w:rPr>
          <w:sz w:val="20"/>
        </w:rPr>
        <w:t>norms</w:t>
      </w:r>
      <w:r>
        <w:rPr>
          <w:spacing w:val="-5"/>
          <w:sz w:val="20"/>
        </w:rPr>
        <w:t> </w:t>
      </w:r>
      <w:r>
        <w:rPr>
          <w:sz w:val="20"/>
        </w:rPr>
        <w:t>of</w:t>
      </w:r>
      <w:r>
        <w:rPr>
          <w:spacing w:val="-4"/>
          <w:sz w:val="20"/>
        </w:rPr>
        <w:t> </w:t>
      </w:r>
      <w:r>
        <w:rPr>
          <w:sz w:val="20"/>
        </w:rPr>
        <w:t>typical preparation, filing, and prosecution of the </w:t>
      </w:r>
      <w:r>
        <w:rPr>
          <w:b/>
          <w:sz w:val="20"/>
        </w:rPr>
        <w:t>Licensed Patent Rights</w:t>
      </w:r>
      <w:r>
        <w:rPr>
          <w:sz w:val="20"/>
        </w:rPr>
        <w:t>, including, without limitation, interferences, reexaminations, reissues, oppositions, and defense.</w:t>
      </w:r>
    </w:p>
    <w:p>
      <w:pPr>
        <w:pStyle w:val="BodyText"/>
        <w:spacing w:before="12"/>
      </w:pPr>
    </w:p>
    <w:p>
      <w:pPr>
        <w:pStyle w:val="ListParagraph"/>
        <w:numPr>
          <w:ilvl w:val="1"/>
          <w:numId w:val="1"/>
        </w:numPr>
        <w:tabs>
          <w:tab w:pos="2520" w:val="left" w:leader="none"/>
        </w:tabs>
        <w:spacing w:line="240" w:lineRule="auto" w:before="0" w:after="0"/>
        <w:ind w:left="2520" w:right="0" w:hanging="720"/>
        <w:jc w:val="left"/>
        <w:rPr>
          <w:sz w:val="20"/>
        </w:rPr>
      </w:pPr>
      <w:r>
        <w:rPr>
          <w:sz w:val="20"/>
        </w:rPr>
        <w:t>“</w:t>
      </w:r>
      <w:r>
        <w:rPr>
          <w:b/>
          <w:sz w:val="20"/>
        </w:rPr>
        <w:t>FDA</w:t>
      </w:r>
      <w:r>
        <w:rPr>
          <w:sz w:val="20"/>
        </w:rPr>
        <w:t>”</w:t>
      </w:r>
      <w:r>
        <w:rPr>
          <w:spacing w:val="-3"/>
          <w:sz w:val="20"/>
        </w:rPr>
        <w:t> </w:t>
      </w:r>
      <w:r>
        <w:rPr>
          <w:sz w:val="20"/>
        </w:rPr>
        <w:t>means</w:t>
      </w:r>
      <w:r>
        <w:rPr>
          <w:spacing w:val="-3"/>
          <w:sz w:val="20"/>
        </w:rPr>
        <w:t> </w:t>
      </w:r>
      <w:r>
        <w:rPr>
          <w:sz w:val="20"/>
        </w:rPr>
        <w:t>the</w:t>
      </w:r>
      <w:r>
        <w:rPr>
          <w:spacing w:val="-2"/>
          <w:sz w:val="20"/>
        </w:rPr>
        <w:t> </w:t>
      </w:r>
      <w:r>
        <w:rPr>
          <w:sz w:val="20"/>
        </w:rPr>
        <w:t>Food</w:t>
      </w:r>
      <w:r>
        <w:rPr>
          <w:spacing w:val="-1"/>
          <w:sz w:val="20"/>
        </w:rPr>
        <w:t> </w:t>
      </w:r>
      <w:r>
        <w:rPr>
          <w:sz w:val="20"/>
        </w:rPr>
        <w:t>and</w:t>
      </w:r>
      <w:r>
        <w:rPr>
          <w:spacing w:val="-3"/>
          <w:sz w:val="20"/>
        </w:rPr>
        <w:t> </w:t>
      </w:r>
      <w:r>
        <w:rPr>
          <w:sz w:val="20"/>
        </w:rPr>
        <w:t>Drug</w:t>
      </w:r>
      <w:r>
        <w:rPr>
          <w:spacing w:val="-3"/>
          <w:sz w:val="20"/>
        </w:rPr>
        <w:t> </w:t>
      </w:r>
      <w:r>
        <w:rPr>
          <w:spacing w:val="-2"/>
          <w:sz w:val="20"/>
        </w:rPr>
        <w:t>Administration.</w:t>
      </w:r>
    </w:p>
    <w:p>
      <w:pPr>
        <w:pStyle w:val="BodyText"/>
        <w:spacing w:before="9"/>
      </w:pPr>
    </w:p>
    <w:p>
      <w:pPr>
        <w:pStyle w:val="ListParagraph"/>
        <w:numPr>
          <w:ilvl w:val="1"/>
          <w:numId w:val="1"/>
        </w:numPr>
        <w:tabs>
          <w:tab w:pos="2520" w:val="left" w:leader="none"/>
        </w:tabs>
        <w:spacing w:line="240" w:lineRule="auto" w:before="0" w:after="0"/>
        <w:ind w:left="2520" w:right="837" w:hanging="721"/>
        <w:jc w:val="left"/>
        <w:rPr>
          <w:sz w:val="20"/>
        </w:rPr>
      </w:pPr>
      <w:r>
        <w:rPr>
          <w:sz w:val="20"/>
        </w:rPr>
        <w:t>“</w:t>
      </w:r>
      <w:r>
        <w:rPr>
          <w:b/>
          <w:sz w:val="20"/>
        </w:rPr>
        <w:t>First Commercial Sale</w:t>
      </w:r>
      <w:r>
        <w:rPr>
          <w:sz w:val="20"/>
        </w:rPr>
        <w:t>” means the initial transfer by or on behalf of the </w:t>
      </w:r>
      <w:r>
        <w:rPr>
          <w:b/>
          <w:sz w:val="20"/>
        </w:rPr>
        <w:t>Licensee </w:t>
      </w:r>
      <w:r>
        <w:rPr>
          <w:sz w:val="20"/>
        </w:rPr>
        <w:t>or its sublicensees of the </w:t>
      </w:r>
      <w:r>
        <w:rPr>
          <w:b/>
          <w:sz w:val="20"/>
        </w:rPr>
        <w:t>Licensed Products </w:t>
      </w:r>
      <w:r>
        <w:rPr>
          <w:sz w:val="20"/>
        </w:rPr>
        <w:t>or the initial practice of a </w:t>
      </w:r>
      <w:r>
        <w:rPr>
          <w:b/>
          <w:sz w:val="20"/>
        </w:rPr>
        <w:t>Licensed Process </w:t>
      </w:r>
      <w:r>
        <w:rPr>
          <w:sz w:val="20"/>
        </w:rPr>
        <w:t>by or on behalf</w:t>
      </w:r>
      <w:r>
        <w:rPr>
          <w:spacing w:val="-3"/>
          <w:sz w:val="20"/>
        </w:rPr>
        <w:t> </w:t>
      </w:r>
      <w:r>
        <w:rPr>
          <w:sz w:val="20"/>
        </w:rPr>
        <w:t>of</w:t>
      </w:r>
      <w:r>
        <w:rPr>
          <w:spacing w:val="-2"/>
          <w:sz w:val="20"/>
        </w:rPr>
        <w:t> </w:t>
      </w:r>
      <w:r>
        <w:rPr>
          <w:sz w:val="20"/>
        </w:rPr>
        <w:t>the</w:t>
      </w:r>
      <w:r>
        <w:rPr>
          <w:spacing w:val="-2"/>
          <w:sz w:val="20"/>
        </w:rPr>
        <w:t> </w:t>
      </w:r>
      <w:r>
        <w:rPr>
          <w:b/>
          <w:sz w:val="20"/>
        </w:rPr>
        <w:t>Licensee</w:t>
      </w:r>
      <w:r>
        <w:rPr>
          <w:b/>
          <w:spacing w:val="-2"/>
          <w:sz w:val="20"/>
        </w:rPr>
        <w:t> </w:t>
      </w:r>
      <w:r>
        <w:rPr>
          <w:sz w:val="20"/>
        </w:rPr>
        <w:t>or</w:t>
      </w:r>
      <w:r>
        <w:rPr>
          <w:spacing w:val="-2"/>
          <w:sz w:val="20"/>
        </w:rPr>
        <w:t> </w:t>
      </w:r>
      <w:r>
        <w:rPr>
          <w:sz w:val="20"/>
        </w:rPr>
        <w:t>its</w:t>
      </w:r>
      <w:r>
        <w:rPr>
          <w:spacing w:val="-2"/>
          <w:sz w:val="20"/>
        </w:rPr>
        <w:t> </w:t>
      </w:r>
      <w:r>
        <w:rPr>
          <w:sz w:val="20"/>
        </w:rPr>
        <w:t>sublicensees</w:t>
      </w:r>
      <w:r>
        <w:rPr>
          <w:spacing w:val="-2"/>
          <w:sz w:val="20"/>
        </w:rPr>
        <w:t> </w:t>
      </w:r>
      <w:r>
        <w:rPr>
          <w:sz w:val="20"/>
        </w:rPr>
        <w:t>in</w:t>
      </w:r>
      <w:r>
        <w:rPr>
          <w:spacing w:val="-3"/>
          <w:sz w:val="20"/>
        </w:rPr>
        <w:t> </w:t>
      </w:r>
      <w:r>
        <w:rPr>
          <w:sz w:val="20"/>
        </w:rPr>
        <w:t>exchange</w:t>
      </w:r>
      <w:r>
        <w:rPr>
          <w:spacing w:val="-3"/>
          <w:sz w:val="20"/>
        </w:rPr>
        <w:t> </w:t>
      </w:r>
      <w:r>
        <w:rPr>
          <w:sz w:val="20"/>
        </w:rPr>
        <w:t>for</w:t>
      </w:r>
      <w:r>
        <w:rPr>
          <w:spacing w:val="-2"/>
          <w:sz w:val="20"/>
        </w:rPr>
        <w:t> </w:t>
      </w:r>
      <w:r>
        <w:rPr>
          <w:sz w:val="20"/>
        </w:rPr>
        <w:t>cash</w:t>
      </w:r>
      <w:r>
        <w:rPr>
          <w:spacing w:val="-3"/>
          <w:sz w:val="20"/>
        </w:rPr>
        <w:t> </w:t>
      </w:r>
      <w:r>
        <w:rPr>
          <w:sz w:val="20"/>
        </w:rPr>
        <w:t>or</w:t>
      </w:r>
      <w:r>
        <w:rPr>
          <w:spacing w:val="-3"/>
          <w:sz w:val="20"/>
        </w:rPr>
        <w:t> </w:t>
      </w:r>
      <w:r>
        <w:rPr>
          <w:sz w:val="20"/>
        </w:rPr>
        <w:t>some</w:t>
      </w:r>
      <w:r>
        <w:rPr>
          <w:spacing w:val="-2"/>
          <w:sz w:val="20"/>
        </w:rPr>
        <w:t> </w:t>
      </w:r>
      <w:r>
        <w:rPr>
          <w:sz w:val="20"/>
        </w:rPr>
        <w:t>equivalent</w:t>
      </w:r>
      <w:r>
        <w:rPr>
          <w:spacing w:val="-3"/>
          <w:sz w:val="20"/>
        </w:rPr>
        <w:t> </w:t>
      </w:r>
      <w:r>
        <w:rPr>
          <w:sz w:val="20"/>
        </w:rPr>
        <w:t>to</w:t>
      </w:r>
      <w:r>
        <w:rPr>
          <w:spacing w:val="-3"/>
          <w:sz w:val="20"/>
        </w:rPr>
        <w:t> </w:t>
      </w:r>
      <w:r>
        <w:rPr>
          <w:sz w:val="20"/>
        </w:rPr>
        <w:t>which</w:t>
      </w:r>
      <w:r>
        <w:rPr>
          <w:spacing w:val="-3"/>
          <w:sz w:val="20"/>
        </w:rPr>
        <w:t> </w:t>
      </w:r>
      <w:r>
        <w:rPr>
          <w:sz w:val="20"/>
        </w:rPr>
        <w:t>value can be assigned for the purpose of determining </w:t>
      </w:r>
      <w:r>
        <w:rPr>
          <w:b/>
          <w:sz w:val="20"/>
        </w:rPr>
        <w:t>Net Sales</w:t>
      </w:r>
      <w:r>
        <w:rPr>
          <w:sz w:val="20"/>
        </w:rPr>
        <w:t>.</w:t>
      </w:r>
    </w:p>
    <w:p>
      <w:pPr>
        <w:pStyle w:val="BodyText"/>
        <w:spacing w:before="10"/>
      </w:pPr>
    </w:p>
    <w:p>
      <w:pPr>
        <w:pStyle w:val="ListParagraph"/>
        <w:numPr>
          <w:ilvl w:val="1"/>
          <w:numId w:val="1"/>
        </w:numPr>
        <w:tabs>
          <w:tab w:pos="2520" w:val="left" w:leader="none"/>
        </w:tabs>
        <w:spacing w:line="240" w:lineRule="auto" w:before="1" w:after="0"/>
        <w:ind w:left="2520" w:right="0" w:hanging="720"/>
        <w:jc w:val="left"/>
        <w:rPr>
          <w:sz w:val="20"/>
        </w:rPr>
      </w:pPr>
      <w:r>
        <w:rPr>
          <w:sz w:val="20"/>
        </w:rPr>
        <w:t>“</w:t>
      </w:r>
      <w:r>
        <w:rPr>
          <w:b/>
          <w:sz w:val="20"/>
        </w:rPr>
        <w:t>Government</w:t>
      </w:r>
      <w:r>
        <w:rPr>
          <w:sz w:val="20"/>
        </w:rPr>
        <w:t>”</w:t>
      </w:r>
      <w:r>
        <w:rPr>
          <w:spacing w:val="-6"/>
          <w:sz w:val="20"/>
        </w:rPr>
        <w:t> </w:t>
      </w:r>
      <w:r>
        <w:rPr>
          <w:sz w:val="20"/>
        </w:rPr>
        <w:t>means</w:t>
      </w:r>
      <w:r>
        <w:rPr>
          <w:spacing w:val="-3"/>
          <w:sz w:val="20"/>
        </w:rPr>
        <w:t> </w:t>
      </w:r>
      <w:r>
        <w:rPr>
          <w:sz w:val="20"/>
        </w:rPr>
        <w:t>the</w:t>
      </w:r>
      <w:r>
        <w:rPr>
          <w:spacing w:val="-5"/>
          <w:sz w:val="20"/>
        </w:rPr>
        <w:t> </w:t>
      </w:r>
      <w:r>
        <w:rPr>
          <w:sz w:val="20"/>
        </w:rPr>
        <w:t>Government</w:t>
      </w:r>
      <w:r>
        <w:rPr>
          <w:spacing w:val="-4"/>
          <w:sz w:val="20"/>
        </w:rPr>
        <w:t> </w:t>
      </w:r>
      <w:r>
        <w:rPr>
          <w:sz w:val="20"/>
        </w:rPr>
        <w:t>of</w:t>
      </w:r>
      <w:r>
        <w:rPr>
          <w:spacing w:val="-3"/>
          <w:sz w:val="20"/>
        </w:rPr>
        <w:t> </w:t>
      </w:r>
      <w:r>
        <w:rPr>
          <w:sz w:val="20"/>
        </w:rPr>
        <w:t>the</w:t>
      </w:r>
      <w:r>
        <w:rPr>
          <w:spacing w:val="-5"/>
          <w:sz w:val="20"/>
        </w:rPr>
        <w:t> </w:t>
      </w:r>
      <w:r>
        <w:rPr>
          <w:sz w:val="20"/>
        </w:rPr>
        <w:t>United</w:t>
      </w:r>
      <w:r>
        <w:rPr>
          <w:spacing w:val="-4"/>
          <w:sz w:val="20"/>
        </w:rPr>
        <w:t> </w:t>
      </w:r>
      <w:r>
        <w:rPr>
          <w:sz w:val="20"/>
        </w:rPr>
        <w:t>States</w:t>
      </w:r>
      <w:r>
        <w:rPr>
          <w:spacing w:val="-3"/>
          <w:sz w:val="20"/>
        </w:rPr>
        <w:t> </w:t>
      </w:r>
      <w:r>
        <w:rPr>
          <w:sz w:val="20"/>
        </w:rPr>
        <w:t>of</w:t>
      </w:r>
      <w:r>
        <w:rPr>
          <w:spacing w:val="-4"/>
          <w:sz w:val="20"/>
        </w:rPr>
        <w:t> </w:t>
      </w:r>
      <w:r>
        <w:rPr>
          <w:spacing w:val="-2"/>
          <w:sz w:val="20"/>
        </w:rPr>
        <w:t>America.</w:t>
      </w:r>
    </w:p>
    <w:p>
      <w:pPr>
        <w:pStyle w:val="BodyText"/>
        <w:spacing w:before="9"/>
      </w:pPr>
    </w:p>
    <w:p>
      <w:pPr>
        <w:pStyle w:val="ListParagraph"/>
        <w:numPr>
          <w:ilvl w:val="1"/>
          <w:numId w:val="1"/>
        </w:numPr>
        <w:tabs>
          <w:tab w:pos="2520" w:val="left" w:leader="none"/>
        </w:tabs>
        <w:spacing w:line="240" w:lineRule="auto" w:before="0" w:after="0"/>
        <w:ind w:left="2520" w:right="0" w:hanging="720"/>
        <w:jc w:val="left"/>
        <w:rPr>
          <w:sz w:val="20"/>
        </w:rPr>
      </w:pPr>
      <w:r>
        <w:rPr>
          <w:sz w:val="20"/>
        </w:rPr>
        <w:t>“</w:t>
      </w:r>
      <w:r>
        <w:rPr>
          <w:b/>
          <w:sz w:val="20"/>
        </w:rPr>
        <w:t>Licensed</w:t>
      </w:r>
      <w:r>
        <w:rPr>
          <w:b/>
          <w:spacing w:val="-5"/>
          <w:sz w:val="20"/>
        </w:rPr>
        <w:t> </w:t>
      </w:r>
      <w:r>
        <w:rPr>
          <w:b/>
          <w:sz w:val="20"/>
        </w:rPr>
        <w:t>Fields</w:t>
      </w:r>
      <w:r>
        <w:rPr>
          <w:b/>
          <w:spacing w:val="-3"/>
          <w:sz w:val="20"/>
        </w:rPr>
        <w:t> </w:t>
      </w:r>
      <w:r>
        <w:rPr>
          <w:b/>
          <w:sz w:val="20"/>
        </w:rPr>
        <w:t>of</w:t>
      </w:r>
      <w:r>
        <w:rPr>
          <w:b/>
          <w:spacing w:val="-4"/>
          <w:sz w:val="20"/>
        </w:rPr>
        <w:t> </w:t>
      </w:r>
      <w:r>
        <w:rPr>
          <w:b/>
          <w:sz w:val="20"/>
        </w:rPr>
        <w:t>Use</w:t>
      </w:r>
      <w:r>
        <w:rPr>
          <w:sz w:val="20"/>
        </w:rPr>
        <w:t>”</w:t>
      </w:r>
      <w:r>
        <w:rPr>
          <w:spacing w:val="-4"/>
          <w:sz w:val="20"/>
        </w:rPr>
        <w:t> </w:t>
      </w:r>
      <w:r>
        <w:rPr>
          <w:sz w:val="20"/>
        </w:rPr>
        <w:t>means</w:t>
      </w:r>
      <w:r>
        <w:rPr>
          <w:spacing w:val="-3"/>
          <w:sz w:val="20"/>
        </w:rPr>
        <w:t> </w:t>
      </w:r>
      <w:r>
        <w:rPr>
          <w:sz w:val="20"/>
        </w:rPr>
        <w:t>the</w:t>
      </w:r>
      <w:r>
        <w:rPr>
          <w:spacing w:val="-3"/>
          <w:sz w:val="20"/>
        </w:rPr>
        <w:t> </w:t>
      </w:r>
      <w:r>
        <w:rPr>
          <w:sz w:val="20"/>
        </w:rPr>
        <w:t>fields</w:t>
      </w:r>
      <w:r>
        <w:rPr>
          <w:spacing w:val="-3"/>
          <w:sz w:val="20"/>
        </w:rPr>
        <w:t> </w:t>
      </w:r>
      <w:r>
        <w:rPr>
          <w:sz w:val="20"/>
        </w:rPr>
        <w:t>of</w:t>
      </w:r>
      <w:r>
        <w:rPr>
          <w:spacing w:val="-4"/>
          <w:sz w:val="20"/>
        </w:rPr>
        <w:t> </w:t>
      </w:r>
      <w:r>
        <w:rPr>
          <w:sz w:val="20"/>
        </w:rPr>
        <w:t>use</w:t>
      </w:r>
      <w:r>
        <w:rPr>
          <w:spacing w:val="-3"/>
          <w:sz w:val="20"/>
        </w:rPr>
        <w:t> </w:t>
      </w:r>
      <w:r>
        <w:rPr>
          <w:sz w:val="20"/>
        </w:rPr>
        <w:t>identified</w:t>
      </w:r>
      <w:r>
        <w:rPr>
          <w:spacing w:val="-4"/>
          <w:sz w:val="20"/>
        </w:rPr>
        <w:t> </w:t>
      </w:r>
      <w:r>
        <w:rPr>
          <w:sz w:val="20"/>
        </w:rPr>
        <w:t>in</w:t>
      </w:r>
      <w:r>
        <w:rPr>
          <w:spacing w:val="-4"/>
          <w:sz w:val="20"/>
        </w:rPr>
        <w:t> </w:t>
      </w:r>
      <w:r>
        <w:rPr>
          <w:sz w:val="20"/>
        </w:rPr>
        <w:t>Appendix</w:t>
      </w:r>
      <w:r>
        <w:rPr>
          <w:spacing w:val="-2"/>
          <w:sz w:val="20"/>
        </w:rPr>
        <w:t> </w:t>
      </w:r>
      <w:r>
        <w:rPr>
          <w:spacing w:val="-5"/>
          <w:sz w:val="20"/>
        </w:rPr>
        <w:t>B.</w:t>
      </w:r>
    </w:p>
    <w:p>
      <w:pPr>
        <w:pStyle w:val="BodyText"/>
        <w:spacing w:before="10"/>
      </w:pPr>
    </w:p>
    <w:p>
      <w:pPr>
        <w:pStyle w:val="ListParagraph"/>
        <w:numPr>
          <w:ilvl w:val="1"/>
          <w:numId w:val="1"/>
        </w:numPr>
        <w:tabs>
          <w:tab w:pos="2520" w:val="left" w:leader="none"/>
        </w:tabs>
        <w:spacing w:line="240" w:lineRule="auto" w:before="0" w:after="0"/>
        <w:ind w:left="2520" w:right="0" w:hanging="720"/>
        <w:jc w:val="left"/>
        <w:rPr>
          <w:sz w:val="20"/>
        </w:rPr>
      </w:pPr>
      <w:r>
        <w:rPr>
          <w:sz w:val="20"/>
        </w:rPr>
        <w:t>“</w:t>
      </w:r>
      <w:r>
        <w:rPr>
          <w:b/>
          <w:sz w:val="20"/>
        </w:rPr>
        <w:t>Licensed</w:t>
      </w:r>
      <w:r>
        <w:rPr>
          <w:b/>
          <w:spacing w:val="-5"/>
          <w:sz w:val="20"/>
        </w:rPr>
        <w:t> </w:t>
      </w:r>
      <w:r>
        <w:rPr>
          <w:b/>
          <w:sz w:val="20"/>
        </w:rPr>
        <w:t>Patent</w:t>
      </w:r>
      <w:r>
        <w:rPr>
          <w:b/>
          <w:spacing w:val="-5"/>
          <w:sz w:val="20"/>
        </w:rPr>
        <w:t> </w:t>
      </w:r>
      <w:r>
        <w:rPr>
          <w:b/>
          <w:sz w:val="20"/>
        </w:rPr>
        <w:t>Rights</w:t>
      </w:r>
      <w:r>
        <w:rPr>
          <w:sz w:val="20"/>
        </w:rPr>
        <w:t>”</w:t>
      </w:r>
      <w:r>
        <w:rPr>
          <w:spacing w:val="-5"/>
          <w:sz w:val="20"/>
        </w:rPr>
        <w:t> </w:t>
      </w:r>
      <w:r>
        <w:rPr>
          <w:sz w:val="20"/>
        </w:rPr>
        <w:t>shall</w:t>
      </w:r>
      <w:r>
        <w:rPr>
          <w:spacing w:val="-4"/>
          <w:sz w:val="20"/>
        </w:rPr>
        <w:t> mean:</w:t>
      </w:r>
    </w:p>
    <w:p>
      <w:pPr>
        <w:pStyle w:val="BodyText"/>
        <w:spacing w:before="9"/>
      </w:pPr>
    </w:p>
    <w:p>
      <w:pPr>
        <w:pStyle w:val="ListParagraph"/>
        <w:numPr>
          <w:ilvl w:val="2"/>
          <w:numId w:val="1"/>
        </w:numPr>
        <w:tabs>
          <w:tab w:pos="3240" w:val="left" w:leader="none"/>
        </w:tabs>
        <w:spacing w:line="240" w:lineRule="auto" w:before="0" w:after="0"/>
        <w:ind w:left="3240" w:right="1475" w:hanging="721"/>
        <w:jc w:val="left"/>
        <w:rPr>
          <w:sz w:val="20"/>
        </w:rPr>
      </w:pPr>
      <w:r>
        <w:rPr>
          <w:sz w:val="20"/>
        </w:rPr>
        <w:t>Patent applications (including provisional patent applications and PCT patent applications) or patents listed in Appendix A, all divisions and continuations of these applications, all patents issuing from these applications, divisions, continuations,</w:t>
      </w:r>
      <w:r>
        <w:rPr>
          <w:spacing w:val="-6"/>
          <w:sz w:val="20"/>
        </w:rPr>
        <w:t> </w:t>
      </w:r>
      <w:r>
        <w:rPr>
          <w:sz w:val="20"/>
        </w:rPr>
        <w:t>and</w:t>
      </w:r>
      <w:r>
        <w:rPr>
          <w:spacing w:val="-5"/>
          <w:sz w:val="20"/>
        </w:rPr>
        <w:t> </w:t>
      </w:r>
      <w:r>
        <w:rPr>
          <w:sz w:val="20"/>
        </w:rPr>
        <w:t>any</w:t>
      </w:r>
      <w:r>
        <w:rPr>
          <w:spacing w:val="-5"/>
          <w:sz w:val="20"/>
        </w:rPr>
        <w:t> </w:t>
      </w:r>
      <w:r>
        <w:rPr>
          <w:sz w:val="20"/>
        </w:rPr>
        <w:t>reissues,</w:t>
      </w:r>
      <w:r>
        <w:rPr>
          <w:spacing w:val="-4"/>
          <w:sz w:val="20"/>
        </w:rPr>
        <w:t> </w:t>
      </w:r>
      <w:r>
        <w:rPr>
          <w:sz w:val="20"/>
        </w:rPr>
        <w:t>reexaminations,</w:t>
      </w:r>
      <w:r>
        <w:rPr>
          <w:spacing w:val="-4"/>
          <w:sz w:val="20"/>
        </w:rPr>
        <w:t> </w:t>
      </w:r>
      <w:r>
        <w:rPr>
          <w:sz w:val="20"/>
        </w:rPr>
        <w:t>and</w:t>
      </w:r>
      <w:r>
        <w:rPr>
          <w:spacing w:val="-3"/>
          <w:sz w:val="20"/>
        </w:rPr>
        <w:t> </w:t>
      </w:r>
      <w:r>
        <w:rPr>
          <w:sz w:val="20"/>
        </w:rPr>
        <w:t>extensions</w:t>
      </w:r>
      <w:r>
        <w:rPr>
          <w:spacing w:val="-5"/>
          <w:sz w:val="20"/>
        </w:rPr>
        <w:t> </w:t>
      </w:r>
      <w:r>
        <w:rPr>
          <w:sz w:val="20"/>
        </w:rPr>
        <w:t>of</w:t>
      </w:r>
      <w:r>
        <w:rPr>
          <w:spacing w:val="-4"/>
          <w:sz w:val="20"/>
        </w:rPr>
        <w:t> </w:t>
      </w:r>
      <w:r>
        <w:rPr>
          <w:sz w:val="20"/>
        </w:rPr>
        <w:t>these</w:t>
      </w:r>
      <w:r>
        <w:rPr>
          <w:spacing w:val="-5"/>
          <w:sz w:val="20"/>
        </w:rPr>
        <w:t> </w:t>
      </w:r>
      <w:r>
        <w:rPr>
          <w:sz w:val="20"/>
        </w:rPr>
        <w:t>patents;</w:t>
      </w:r>
    </w:p>
    <w:p>
      <w:pPr>
        <w:pStyle w:val="BodyText"/>
        <w:spacing w:before="11"/>
      </w:pPr>
    </w:p>
    <w:p>
      <w:pPr>
        <w:pStyle w:val="ListParagraph"/>
        <w:numPr>
          <w:ilvl w:val="2"/>
          <w:numId w:val="1"/>
        </w:numPr>
        <w:tabs>
          <w:tab w:pos="3240" w:val="left" w:leader="none"/>
        </w:tabs>
        <w:spacing w:line="240" w:lineRule="auto" w:before="0" w:after="0"/>
        <w:ind w:left="3240" w:right="2035" w:hanging="721"/>
        <w:jc w:val="left"/>
        <w:rPr>
          <w:sz w:val="20"/>
        </w:rPr>
      </w:pPr>
      <w:r>
        <w:rPr>
          <w:sz w:val="20"/>
        </w:rPr>
        <w:t>to</w:t>
      </w:r>
      <w:r>
        <w:rPr>
          <w:spacing w:val="-2"/>
          <w:sz w:val="20"/>
        </w:rPr>
        <w:t> </w:t>
      </w:r>
      <w:r>
        <w:rPr>
          <w:sz w:val="20"/>
        </w:rPr>
        <w:t>the</w:t>
      </w:r>
      <w:r>
        <w:rPr>
          <w:spacing w:val="-3"/>
          <w:sz w:val="20"/>
        </w:rPr>
        <w:t> </w:t>
      </w:r>
      <w:r>
        <w:rPr>
          <w:sz w:val="20"/>
        </w:rPr>
        <w:t>extent</w:t>
      </w:r>
      <w:r>
        <w:rPr>
          <w:spacing w:val="-4"/>
          <w:sz w:val="20"/>
        </w:rPr>
        <w:t> </w:t>
      </w:r>
      <w:r>
        <w:rPr>
          <w:sz w:val="20"/>
        </w:rPr>
        <w:t>that</w:t>
      </w:r>
      <w:r>
        <w:rPr>
          <w:spacing w:val="-4"/>
          <w:sz w:val="20"/>
        </w:rPr>
        <w:t> </w:t>
      </w:r>
      <w:r>
        <w:rPr>
          <w:sz w:val="20"/>
        </w:rPr>
        <w:t>the</w:t>
      </w:r>
      <w:r>
        <w:rPr>
          <w:spacing w:val="-3"/>
          <w:sz w:val="20"/>
        </w:rPr>
        <w:t> </w:t>
      </w:r>
      <w:r>
        <w:rPr>
          <w:sz w:val="20"/>
        </w:rPr>
        <w:t>following</w:t>
      </w:r>
      <w:r>
        <w:rPr>
          <w:spacing w:val="-2"/>
          <w:sz w:val="20"/>
        </w:rPr>
        <w:t> </w:t>
      </w:r>
      <w:r>
        <w:rPr>
          <w:sz w:val="20"/>
        </w:rPr>
        <w:t>contain</w:t>
      </w:r>
      <w:r>
        <w:rPr>
          <w:spacing w:val="-4"/>
          <w:sz w:val="20"/>
        </w:rPr>
        <w:t> </w:t>
      </w:r>
      <w:r>
        <w:rPr>
          <w:sz w:val="20"/>
        </w:rPr>
        <w:t>one</w:t>
      </w:r>
      <w:r>
        <w:rPr>
          <w:spacing w:val="-4"/>
          <w:sz w:val="20"/>
        </w:rPr>
        <w:t> </w:t>
      </w:r>
      <w:r>
        <w:rPr>
          <w:sz w:val="20"/>
        </w:rPr>
        <w:t>or</w:t>
      </w:r>
      <w:r>
        <w:rPr>
          <w:spacing w:val="-3"/>
          <w:sz w:val="20"/>
        </w:rPr>
        <w:t> </w:t>
      </w:r>
      <w:r>
        <w:rPr>
          <w:sz w:val="20"/>
        </w:rPr>
        <w:t>more</w:t>
      </w:r>
      <w:r>
        <w:rPr>
          <w:spacing w:val="-4"/>
          <w:sz w:val="20"/>
        </w:rPr>
        <w:t> </w:t>
      </w:r>
      <w:r>
        <w:rPr>
          <w:sz w:val="20"/>
        </w:rPr>
        <w:t>claims</w:t>
      </w:r>
      <w:r>
        <w:rPr>
          <w:spacing w:val="-4"/>
          <w:sz w:val="20"/>
        </w:rPr>
        <w:t> </w:t>
      </w:r>
      <w:r>
        <w:rPr>
          <w:sz w:val="20"/>
        </w:rPr>
        <w:t>directed</w:t>
      </w:r>
      <w:r>
        <w:rPr>
          <w:spacing w:val="-4"/>
          <w:sz w:val="20"/>
        </w:rPr>
        <w:t> </w:t>
      </w:r>
      <w:r>
        <w:rPr>
          <w:sz w:val="20"/>
        </w:rPr>
        <w:t>to</w:t>
      </w:r>
      <w:r>
        <w:rPr>
          <w:spacing w:val="-2"/>
          <w:sz w:val="20"/>
        </w:rPr>
        <w:t> </w:t>
      </w:r>
      <w:r>
        <w:rPr>
          <w:sz w:val="20"/>
        </w:rPr>
        <w:t>the invention or inventions disclosed in 2.14(a):</w:t>
      </w:r>
    </w:p>
    <w:p>
      <w:pPr>
        <w:pStyle w:val="BodyText"/>
        <w:spacing w:before="11"/>
      </w:pPr>
    </w:p>
    <w:p>
      <w:pPr>
        <w:pStyle w:val="ListParagraph"/>
        <w:numPr>
          <w:ilvl w:val="3"/>
          <w:numId w:val="1"/>
        </w:numPr>
        <w:tabs>
          <w:tab w:pos="3960" w:val="left" w:leader="none"/>
        </w:tabs>
        <w:spacing w:line="240" w:lineRule="auto" w:before="0" w:after="0"/>
        <w:ind w:left="3960" w:right="0" w:hanging="720"/>
        <w:jc w:val="left"/>
        <w:rPr>
          <w:sz w:val="20"/>
        </w:rPr>
      </w:pPr>
      <w:r>
        <w:rPr>
          <w:sz w:val="20"/>
        </w:rPr>
        <w:t>continuations-in-part</w:t>
      </w:r>
      <w:r>
        <w:rPr>
          <w:spacing w:val="-9"/>
          <w:sz w:val="20"/>
        </w:rPr>
        <w:t> </w:t>
      </w:r>
      <w:r>
        <w:rPr>
          <w:sz w:val="20"/>
        </w:rPr>
        <w:t>of</w:t>
      </w:r>
      <w:r>
        <w:rPr>
          <w:spacing w:val="-8"/>
          <w:sz w:val="20"/>
        </w:rPr>
        <w:t> </w:t>
      </w:r>
      <w:r>
        <w:rPr>
          <w:spacing w:val="-2"/>
          <w:sz w:val="20"/>
        </w:rPr>
        <w:t>2.14(a);</w:t>
      </w:r>
    </w:p>
    <w:p>
      <w:pPr>
        <w:pStyle w:val="BodyText"/>
        <w:spacing w:before="9"/>
      </w:pPr>
    </w:p>
    <w:p>
      <w:pPr>
        <w:pStyle w:val="ListParagraph"/>
        <w:numPr>
          <w:ilvl w:val="3"/>
          <w:numId w:val="1"/>
        </w:numPr>
        <w:tabs>
          <w:tab w:pos="3960" w:val="left" w:leader="none"/>
        </w:tabs>
        <w:spacing w:line="240" w:lineRule="auto" w:before="0" w:after="0"/>
        <w:ind w:left="3960" w:right="0" w:hanging="720"/>
        <w:jc w:val="left"/>
        <w:rPr>
          <w:sz w:val="20"/>
        </w:rPr>
      </w:pPr>
      <w:r>
        <w:rPr>
          <w:sz w:val="20"/>
        </w:rPr>
        <w:t>all</w:t>
      </w:r>
      <w:r>
        <w:rPr>
          <w:spacing w:val="-7"/>
          <w:sz w:val="20"/>
        </w:rPr>
        <w:t> </w:t>
      </w:r>
      <w:r>
        <w:rPr>
          <w:sz w:val="20"/>
        </w:rPr>
        <w:t>divisions</w:t>
      </w:r>
      <w:r>
        <w:rPr>
          <w:spacing w:val="-6"/>
          <w:sz w:val="20"/>
        </w:rPr>
        <w:t> </w:t>
      </w:r>
      <w:r>
        <w:rPr>
          <w:sz w:val="20"/>
        </w:rPr>
        <w:t>and</w:t>
      </w:r>
      <w:r>
        <w:rPr>
          <w:spacing w:val="-5"/>
          <w:sz w:val="20"/>
        </w:rPr>
        <w:t> </w:t>
      </w:r>
      <w:r>
        <w:rPr>
          <w:sz w:val="20"/>
        </w:rPr>
        <w:t>continuations</w:t>
      </w:r>
      <w:r>
        <w:rPr>
          <w:spacing w:val="-6"/>
          <w:sz w:val="20"/>
        </w:rPr>
        <w:t> </w:t>
      </w:r>
      <w:r>
        <w:rPr>
          <w:sz w:val="20"/>
        </w:rPr>
        <w:t>of</w:t>
      </w:r>
      <w:r>
        <w:rPr>
          <w:spacing w:val="-6"/>
          <w:sz w:val="20"/>
        </w:rPr>
        <w:t> </w:t>
      </w:r>
      <w:r>
        <w:rPr>
          <w:sz w:val="20"/>
        </w:rPr>
        <w:t>these</w:t>
      </w:r>
      <w:r>
        <w:rPr>
          <w:spacing w:val="-6"/>
          <w:sz w:val="20"/>
        </w:rPr>
        <w:t> </w:t>
      </w:r>
      <w:r>
        <w:rPr>
          <w:sz w:val="20"/>
        </w:rPr>
        <w:t>continuations-in-</w:t>
      </w:r>
      <w:r>
        <w:rPr>
          <w:spacing w:val="-4"/>
          <w:sz w:val="20"/>
        </w:rPr>
        <w:t>part;</w:t>
      </w:r>
    </w:p>
    <w:p>
      <w:pPr>
        <w:pStyle w:val="BodyText"/>
        <w:spacing w:before="10"/>
      </w:pPr>
    </w:p>
    <w:p>
      <w:pPr>
        <w:pStyle w:val="ListParagraph"/>
        <w:numPr>
          <w:ilvl w:val="3"/>
          <w:numId w:val="1"/>
        </w:numPr>
        <w:tabs>
          <w:tab w:pos="3959" w:val="left" w:leader="none"/>
        </w:tabs>
        <w:spacing w:line="240" w:lineRule="auto" w:before="0" w:after="0"/>
        <w:ind w:left="3959" w:right="2266" w:hanging="720"/>
        <w:jc w:val="left"/>
        <w:rPr>
          <w:sz w:val="20"/>
        </w:rPr>
      </w:pPr>
      <w:r>
        <w:rPr>
          <w:sz w:val="20"/>
        </w:rPr>
        <w:t>all</w:t>
      </w:r>
      <w:r>
        <w:rPr>
          <w:spacing w:val="-7"/>
          <w:sz w:val="20"/>
        </w:rPr>
        <w:t> </w:t>
      </w:r>
      <w:r>
        <w:rPr>
          <w:sz w:val="20"/>
        </w:rPr>
        <w:t>patents</w:t>
      </w:r>
      <w:r>
        <w:rPr>
          <w:spacing w:val="-6"/>
          <w:sz w:val="20"/>
        </w:rPr>
        <w:t> </w:t>
      </w:r>
      <w:r>
        <w:rPr>
          <w:sz w:val="20"/>
        </w:rPr>
        <w:t>issuing</w:t>
      </w:r>
      <w:r>
        <w:rPr>
          <w:spacing w:val="-7"/>
          <w:sz w:val="20"/>
        </w:rPr>
        <w:t> </w:t>
      </w:r>
      <w:r>
        <w:rPr>
          <w:sz w:val="20"/>
        </w:rPr>
        <w:t>from</w:t>
      </w:r>
      <w:r>
        <w:rPr>
          <w:spacing w:val="-7"/>
          <w:sz w:val="20"/>
        </w:rPr>
        <w:t> </w:t>
      </w:r>
      <w:r>
        <w:rPr>
          <w:sz w:val="20"/>
        </w:rPr>
        <w:t>these</w:t>
      </w:r>
      <w:r>
        <w:rPr>
          <w:spacing w:val="-8"/>
          <w:sz w:val="20"/>
        </w:rPr>
        <w:t> </w:t>
      </w:r>
      <w:r>
        <w:rPr>
          <w:sz w:val="20"/>
        </w:rPr>
        <w:t>continuations-in-part,</w:t>
      </w:r>
      <w:r>
        <w:rPr>
          <w:spacing w:val="-7"/>
          <w:sz w:val="20"/>
        </w:rPr>
        <w:t> </w:t>
      </w:r>
      <w:r>
        <w:rPr>
          <w:sz w:val="20"/>
        </w:rPr>
        <w:t>divisions, and continuations;</w:t>
      </w:r>
    </w:p>
    <w:p>
      <w:pPr>
        <w:pStyle w:val="BodyText"/>
        <w:spacing w:before="10"/>
      </w:pPr>
    </w:p>
    <w:p>
      <w:pPr>
        <w:pStyle w:val="ListParagraph"/>
        <w:numPr>
          <w:ilvl w:val="3"/>
          <w:numId w:val="1"/>
        </w:numPr>
        <w:tabs>
          <w:tab w:pos="3959" w:val="left" w:leader="none"/>
        </w:tabs>
        <w:spacing w:line="240" w:lineRule="auto" w:before="0" w:after="0"/>
        <w:ind w:left="3959" w:right="0" w:hanging="720"/>
        <w:jc w:val="left"/>
        <w:rPr>
          <w:sz w:val="20"/>
        </w:rPr>
      </w:pPr>
      <w:r>
        <w:rPr>
          <w:sz w:val="20"/>
        </w:rPr>
        <w:t>priority</w:t>
      </w:r>
      <w:r>
        <w:rPr>
          <w:spacing w:val="-8"/>
          <w:sz w:val="20"/>
        </w:rPr>
        <w:t> </w:t>
      </w:r>
      <w:r>
        <w:rPr>
          <w:sz w:val="20"/>
        </w:rPr>
        <w:t>patent</w:t>
      </w:r>
      <w:r>
        <w:rPr>
          <w:spacing w:val="-6"/>
          <w:sz w:val="20"/>
        </w:rPr>
        <w:t> </w:t>
      </w:r>
      <w:r>
        <w:rPr>
          <w:sz w:val="20"/>
        </w:rPr>
        <w:t>application(s)</w:t>
      </w:r>
      <w:r>
        <w:rPr>
          <w:spacing w:val="-6"/>
          <w:sz w:val="20"/>
        </w:rPr>
        <w:t> </w:t>
      </w:r>
      <w:r>
        <w:rPr>
          <w:sz w:val="20"/>
        </w:rPr>
        <w:t>of</w:t>
      </w:r>
      <w:r>
        <w:rPr>
          <w:spacing w:val="-5"/>
          <w:sz w:val="20"/>
        </w:rPr>
        <w:t> </w:t>
      </w:r>
      <w:r>
        <w:rPr>
          <w:sz w:val="20"/>
        </w:rPr>
        <w:t>2.14(a);</w:t>
      </w:r>
      <w:r>
        <w:rPr>
          <w:spacing w:val="-5"/>
          <w:sz w:val="20"/>
        </w:rPr>
        <w:t> and</w:t>
      </w:r>
    </w:p>
    <w:p>
      <w:pPr>
        <w:pStyle w:val="BodyText"/>
        <w:spacing w:before="10"/>
      </w:pPr>
    </w:p>
    <w:p>
      <w:pPr>
        <w:pStyle w:val="ListParagraph"/>
        <w:numPr>
          <w:ilvl w:val="3"/>
          <w:numId w:val="1"/>
        </w:numPr>
        <w:tabs>
          <w:tab w:pos="3959" w:val="left" w:leader="none"/>
        </w:tabs>
        <w:spacing w:line="240" w:lineRule="auto" w:before="0" w:after="0"/>
        <w:ind w:left="3959" w:right="0" w:hanging="720"/>
        <w:jc w:val="left"/>
        <w:rPr>
          <w:sz w:val="20"/>
        </w:rPr>
      </w:pPr>
      <w:r>
        <w:rPr>
          <w:sz w:val="20"/>
        </w:rPr>
        <w:t>any</w:t>
      </w:r>
      <w:r>
        <w:rPr>
          <w:spacing w:val="-5"/>
          <w:sz w:val="20"/>
        </w:rPr>
        <w:t> </w:t>
      </w:r>
      <w:r>
        <w:rPr>
          <w:sz w:val="20"/>
        </w:rPr>
        <w:t>reissues,</w:t>
      </w:r>
      <w:r>
        <w:rPr>
          <w:spacing w:val="-5"/>
          <w:sz w:val="20"/>
        </w:rPr>
        <w:t> </w:t>
      </w:r>
      <w:r>
        <w:rPr>
          <w:sz w:val="20"/>
        </w:rPr>
        <w:t>reexaminations,</w:t>
      </w:r>
      <w:r>
        <w:rPr>
          <w:spacing w:val="-5"/>
          <w:sz w:val="20"/>
        </w:rPr>
        <w:t> </w:t>
      </w:r>
      <w:r>
        <w:rPr>
          <w:sz w:val="20"/>
        </w:rPr>
        <w:t>and</w:t>
      </w:r>
      <w:r>
        <w:rPr>
          <w:spacing w:val="-5"/>
          <w:sz w:val="20"/>
        </w:rPr>
        <w:t> </w:t>
      </w:r>
      <w:r>
        <w:rPr>
          <w:sz w:val="20"/>
        </w:rPr>
        <w:t>extensions</w:t>
      </w:r>
      <w:r>
        <w:rPr>
          <w:spacing w:val="-5"/>
          <w:sz w:val="20"/>
        </w:rPr>
        <w:t> </w:t>
      </w:r>
      <w:r>
        <w:rPr>
          <w:sz w:val="20"/>
        </w:rPr>
        <w:t>of</w:t>
      </w:r>
      <w:r>
        <w:rPr>
          <w:spacing w:val="-4"/>
          <w:sz w:val="20"/>
        </w:rPr>
        <w:t> </w:t>
      </w:r>
      <w:r>
        <w:rPr>
          <w:sz w:val="20"/>
        </w:rPr>
        <w:t>these</w:t>
      </w:r>
      <w:r>
        <w:rPr>
          <w:spacing w:val="-4"/>
          <w:sz w:val="20"/>
        </w:rPr>
        <w:t> </w:t>
      </w:r>
      <w:r>
        <w:rPr>
          <w:spacing w:val="-2"/>
          <w:sz w:val="20"/>
        </w:rPr>
        <w:t>patents;</w:t>
      </w:r>
    </w:p>
    <w:p>
      <w:pPr>
        <w:pStyle w:val="BodyText"/>
        <w:spacing w:before="9"/>
      </w:pPr>
    </w:p>
    <w:p>
      <w:pPr>
        <w:pStyle w:val="ListParagraph"/>
        <w:numPr>
          <w:ilvl w:val="2"/>
          <w:numId w:val="1"/>
        </w:numPr>
        <w:tabs>
          <w:tab w:pos="3239" w:val="left" w:leader="none"/>
        </w:tabs>
        <w:spacing w:line="240" w:lineRule="auto" w:before="1" w:after="0"/>
        <w:ind w:left="3239" w:right="1640" w:hanging="721"/>
        <w:jc w:val="left"/>
        <w:rPr>
          <w:sz w:val="20"/>
        </w:rPr>
      </w:pPr>
      <w:r>
        <w:rPr>
          <w:sz w:val="20"/>
        </w:rPr>
        <w:t>to the extent that the following contain one or more claims directed to the invention or inventions disclosed in 2.14(a): all counterpart foreign and U.S. patent</w:t>
      </w:r>
      <w:r>
        <w:rPr>
          <w:spacing w:val="-3"/>
          <w:sz w:val="20"/>
        </w:rPr>
        <w:t> </w:t>
      </w:r>
      <w:r>
        <w:rPr>
          <w:sz w:val="20"/>
        </w:rPr>
        <w:t>applications</w:t>
      </w:r>
      <w:r>
        <w:rPr>
          <w:spacing w:val="-4"/>
          <w:sz w:val="20"/>
        </w:rPr>
        <w:t> </w:t>
      </w:r>
      <w:r>
        <w:rPr>
          <w:sz w:val="20"/>
        </w:rPr>
        <w:t>and</w:t>
      </w:r>
      <w:r>
        <w:rPr>
          <w:spacing w:val="-4"/>
          <w:sz w:val="20"/>
        </w:rPr>
        <w:t> </w:t>
      </w:r>
      <w:r>
        <w:rPr>
          <w:sz w:val="20"/>
        </w:rPr>
        <w:t>patents</w:t>
      </w:r>
      <w:r>
        <w:rPr>
          <w:spacing w:val="-3"/>
          <w:sz w:val="20"/>
        </w:rPr>
        <w:t> </w:t>
      </w:r>
      <w:r>
        <w:rPr>
          <w:sz w:val="20"/>
        </w:rPr>
        <w:t>to</w:t>
      </w:r>
      <w:r>
        <w:rPr>
          <w:spacing w:val="-4"/>
          <w:sz w:val="20"/>
        </w:rPr>
        <w:t> </w:t>
      </w:r>
      <w:r>
        <w:rPr>
          <w:sz w:val="20"/>
        </w:rPr>
        <w:t>2.14(a)</w:t>
      </w:r>
      <w:r>
        <w:rPr>
          <w:spacing w:val="-3"/>
          <w:sz w:val="20"/>
        </w:rPr>
        <w:t> </w:t>
      </w:r>
      <w:r>
        <w:rPr>
          <w:sz w:val="20"/>
        </w:rPr>
        <w:t>and</w:t>
      </w:r>
      <w:r>
        <w:rPr>
          <w:spacing w:val="-4"/>
          <w:sz w:val="20"/>
        </w:rPr>
        <w:t> </w:t>
      </w:r>
      <w:r>
        <w:rPr>
          <w:sz w:val="20"/>
        </w:rPr>
        <w:t>2.14(b),</w:t>
      </w:r>
      <w:r>
        <w:rPr>
          <w:spacing w:val="-4"/>
          <w:sz w:val="20"/>
        </w:rPr>
        <w:t> </w:t>
      </w:r>
      <w:r>
        <w:rPr>
          <w:sz w:val="20"/>
        </w:rPr>
        <w:t>including</w:t>
      </w:r>
      <w:r>
        <w:rPr>
          <w:spacing w:val="-4"/>
          <w:sz w:val="20"/>
        </w:rPr>
        <w:t> </w:t>
      </w:r>
      <w:r>
        <w:rPr>
          <w:sz w:val="20"/>
        </w:rPr>
        <w:t>those</w:t>
      </w:r>
      <w:r>
        <w:rPr>
          <w:spacing w:val="-3"/>
          <w:sz w:val="20"/>
        </w:rPr>
        <w:t> </w:t>
      </w:r>
      <w:r>
        <w:rPr>
          <w:sz w:val="20"/>
        </w:rPr>
        <w:t>listed</w:t>
      </w:r>
      <w:r>
        <w:rPr>
          <w:spacing w:val="-3"/>
          <w:sz w:val="20"/>
        </w:rPr>
        <w:t> </w:t>
      </w:r>
      <w:r>
        <w:rPr>
          <w:sz w:val="20"/>
        </w:rPr>
        <w:t>in Appendix A; and</w:t>
      </w:r>
    </w:p>
    <w:p>
      <w:pPr>
        <w:pStyle w:val="BodyText"/>
        <w:spacing w:before="10"/>
      </w:pPr>
    </w:p>
    <w:p>
      <w:pPr>
        <w:pStyle w:val="ListParagraph"/>
        <w:numPr>
          <w:ilvl w:val="2"/>
          <w:numId w:val="1"/>
        </w:numPr>
        <w:tabs>
          <w:tab w:pos="3240" w:val="left" w:leader="none"/>
        </w:tabs>
        <w:spacing w:line="240" w:lineRule="auto" w:before="0" w:after="0"/>
        <w:ind w:left="3240" w:right="1563" w:hanging="721"/>
        <w:jc w:val="left"/>
        <w:rPr>
          <w:sz w:val="20"/>
        </w:rPr>
      </w:pPr>
      <w:r>
        <w:rPr>
          <w:b/>
          <w:sz w:val="20"/>
        </w:rPr>
        <w:t>Licensed Patent Rights </w:t>
      </w:r>
      <w:r>
        <w:rPr>
          <w:sz w:val="20"/>
        </w:rPr>
        <w:t>shall </w:t>
      </w:r>
      <w:r>
        <w:rPr>
          <w:i/>
          <w:sz w:val="20"/>
        </w:rPr>
        <w:t>not </w:t>
      </w:r>
      <w:r>
        <w:rPr>
          <w:sz w:val="20"/>
        </w:rPr>
        <w:t>include 2.14(b) or 2.14(c) to the extent that they</w:t>
      </w:r>
      <w:r>
        <w:rPr>
          <w:spacing w:val="-2"/>
          <w:sz w:val="20"/>
        </w:rPr>
        <w:t> </w:t>
      </w:r>
      <w:r>
        <w:rPr>
          <w:sz w:val="20"/>
        </w:rPr>
        <w:t>contain</w:t>
      </w:r>
      <w:r>
        <w:rPr>
          <w:spacing w:val="-4"/>
          <w:sz w:val="20"/>
        </w:rPr>
        <w:t> </w:t>
      </w:r>
      <w:r>
        <w:rPr>
          <w:sz w:val="20"/>
        </w:rPr>
        <w:t>one</w:t>
      </w:r>
      <w:r>
        <w:rPr>
          <w:spacing w:val="-4"/>
          <w:sz w:val="20"/>
        </w:rPr>
        <w:t> </w:t>
      </w:r>
      <w:r>
        <w:rPr>
          <w:sz w:val="20"/>
        </w:rPr>
        <w:t>or</w:t>
      </w:r>
      <w:r>
        <w:rPr>
          <w:spacing w:val="-4"/>
          <w:sz w:val="20"/>
        </w:rPr>
        <w:t> </w:t>
      </w:r>
      <w:r>
        <w:rPr>
          <w:sz w:val="20"/>
        </w:rPr>
        <w:t>more</w:t>
      </w:r>
      <w:r>
        <w:rPr>
          <w:spacing w:val="-3"/>
          <w:sz w:val="20"/>
        </w:rPr>
        <w:t> </w:t>
      </w:r>
      <w:r>
        <w:rPr>
          <w:sz w:val="20"/>
        </w:rPr>
        <w:t>claims</w:t>
      </w:r>
      <w:r>
        <w:rPr>
          <w:spacing w:val="-4"/>
          <w:sz w:val="20"/>
        </w:rPr>
        <w:t> </w:t>
      </w:r>
      <w:r>
        <w:rPr>
          <w:sz w:val="20"/>
        </w:rPr>
        <w:t>directed</w:t>
      </w:r>
      <w:r>
        <w:rPr>
          <w:spacing w:val="-2"/>
          <w:sz w:val="20"/>
        </w:rPr>
        <w:t> </w:t>
      </w:r>
      <w:r>
        <w:rPr>
          <w:sz w:val="20"/>
        </w:rPr>
        <w:t>to</w:t>
      </w:r>
      <w:r>
        <w:rPr>
          <w:spacing w:val="-4"/>
          <w:sz w:val="20"/>
        </w:rPr>
        <w:t> </w:t>
      </w:r>
      <w:r>
        <w:rPr>
          <w:sz w:val="20"/>
        </w:rPr>
        <w:t>new</w:t>
      </w:r>
      <w:r>
        <w:rPr>
          <w:spacing w:val="-4"/>
          <w:sz w:val="20"/>
        </w:rPr>
        <w:t> </w:t>
      </w:r>
      <w:r>
        <w:rPr>
          <w:sz w:val="20"/>
        </w:rPr>
        <w:t>matter</w:t>
      </w:r>
      <w:r>
        <w:rPr>
          <w:spacing w:val="-4"/>
          <w:sz w:val="20"/>
        </w:rPr>
        <w:t> </w:t>
      </w:r>
      <w:r>
        <w:rPr>
          <w:sz w:val="20"/>
        </w:rPr>
        <w:t>which</w:t>
      </w:r>
      <w:r>
        <w:rPr>
          <w:spacing w:val="-2"/>
          <w:sz w:val="20"/>
        </w:rPr>
        <w:t> </w:t>
      </w:r>
      <w:r>
        <w:rPr>
          <w:sz w:val="20"/>
        </w:rPr>
        <w:t>is</w:t>
      </w:r>
      <w:r>
        <w:rPr>
          <w:spacing w:val="-4"/>
          <w:sz w:val="20"/>
        </w:rPr>
        <w:t> </w:t>
      </w:r>
      <w:r>
        <w:rPr>
          <w:sz w:val="20"/>
        </w:rPr>
        <w:t>not</w:t>
      </w:r>
      <w:r>
        <w:rPr>
          <w:spacing w:val="-4"/>
          <w:sz w:val="20"/>
        </w:rPr>
        <w:t> </w:t>
      </w:r>
      <w:r>
        <w:rPr>
          <w:sz w:val="20"/>
        </w:rPr>
        <w:t>the</w:t>
      </w:r>
      <w:r>
        <w:rPr>
          <w:spacing w:val="-3"/>
          <w:sz w:val="20"/>
        </w:rPr>
        <w:t> </w:t>
      </w:r>
      <w:r>
        <w:rPr>
          <w:sz w:val="20"/>
        </w:rPr>
        <w:t>subject matter disclosed in 2.14(a).</w:t>
      </w:r>
    </w:p>
    <w:p>
      <w:pPr>
        <w:pStyle w:val="ListParagraph"/>
        <w:spacing w:after="0" w:line="240" w:lineRule="auto"/>
        <w:jc w:val="left"/>
        <w:rPr>
          <w:sz w:val="20"/>
        </w:rPr>
        <w:sectPr>
          <w:pgSz w:w="12240" w:h="15840"/>
          <w:pgMar w:header="0" w:footer="847" w:top="1360" w:bottom="1040" w:left="360" w:right="720"/>
        </w:sectPr>
      </w:pPr>
    </w:p>
    <w:p>
      <w:pPr>
        <w:pStyle w:val="ListParagraph"/>
        <w:numPr>
          <w:ilvl w:val="1"/>
          <w:numId w:val="1"/>
        </w:numPr>
        <w:tabs>
          <w:tab w:pos="2520" w:val="left" w:leader="none"/>
        </w:tabs>
        <w:spacing w:line="240" w:lineRule="auto" w:before="80" w:after="0"/>
        <w:ind w:left="2520" w:right="912" w:hanging="721"/>
        <w:jc w:val="left"/>
        <w:rPr>
          <w:sz w:val="20"/>
        </w:rPr>
      </w:pPr>
      <w:r>
        <w:rPr>
          <w:sz w:val="20"/>
        </w:rPr>
        <w:t>“</w:t>
      </w:r>
      <w:r>
        <w:rPr>
          <w:b/>
          <w:sz w:val="20"/>
        </w:rPr>
        <w:t>Licensed</w:t>
      </w:r>
      <w:r>
        <w:rPr>
          <w:b/>
          <w:spacing w:val="-3"/>
          <w:sz w:val="20"/>
        </w:rPr>
        <w:t> </w:t>
      </w:r>
      <w:r>
        <w:rPr>
          <w:b/>
          <w:sz w:val="20"/>
        </w:rPr>
        <w:t>Processes</w:t>
      </w:r>
      <w:r>
        <w:rPr>
          <w:sz w:val="20"/>
        </w:rPr>
        <w:t>”</w:t>
      </w:r>
      <w:r>
        <w:rPr>
          <w:spacing w:val="-3"/>
          <w:sz w:val="20"/>
        </w:rPr>
        <w:t> </w:t>
      </w:r>
      <w:r>
        <w:rPr>
          <w:sz w:val="20"/>
        </w:rPr>
        <w:t>means</w:t>
      </w:r>
      <w:r>
        <w:rPr>
          <w:spacing w:val="-4"/>
          <w:sz w:val="20"/>
        </w:rPr>
        <w:t> </w:t>
      </w:r>
      <w:r>
        <w:rPr>
          <w:sz w:val="20"/>
        </w:rPr>
        <w:t>processes</w:t>
      </w:r>
      <w:r>
        <w:rPr>
          <w:spacing w:val="-4"/>
          <w:sz w:val="20"/>
        </w:rPr>
        <w:t> </w:t>
      </w:r>
      <w:r>
        <w:rPr>
          <w:sz w:val="20"/>
        </w:rPr>
        <w:t>which,</w:t>
      </w:r>
      <w:r>
        <w:rPr>
          <w:spacing w:val="-3"/>
          <w:sz w:val="20"/>
        </w:rPr>
        <w:t> </w:t>
      </w:r>
      <w:r>
        <w:rPr>
          <w:sz w:val="20"/>
        </w:rPr>
        <w:t>in</w:t>
      </w:r>
      <w:r>
        <w:rPr>
          <w:spacing w:val="-2"/>
          <w:sz w:val="20"/>
        </w:rPr>
        <w:t> </w:t>
      </w:r>
      <w:r>
        <w:rPr>
          <w:sz w:val="20"/>
        </w:rPr>
        <w:t>the</w:t>
      </w:r>
      <w:r>
        <w:rPr>
          <w:spacing w:val="-4"/>
          <w:sz w:val="20"/>
        </w:rPr>
        <w:t> </w:t>
      </w:r>
      <w:r>
        <w:rPr>
          <w:sz w:val="20"/>
        </w:rPr>
        <w:t>course</w:t>
      </w:r>
      <w:r>
        <w:rPr>
          <w:spacing w:val="-4"/>
          <w:sz w:val="20"/>
        </w:rPr>
        <w:t> </w:t>
      </w:r>
      <w:r>
        <w:rPr>
          <w:sz w:val="20"/>
        </w:rPr>
        <w:t>of</w:t>
      </w:r>
      <w:r>
        <w:rPr>
          <w:spacing w:val="-4"/>
          <w:sz w:val="20"/>
        </w:rPr>
        <w:t> </w:t>
      </w:r>
      <w:r>
        <w:rPr>
          <w:sz w:val="20"/>
        </w:rPr>
        <w:t>being</w:t>
      </w:r>
      <w:r>
        <w:rPr>
          <w:spacing w:val="-4"/>
          <w:sz w:val="20"/>
        </w:rPr>
        <w:t> </w:t>
      </w:r>
      <w:r>
        <w:rPr>
          <w:sz w:val="20"/>
        </w:rPr>
        <w:t>practiced,</w:t>
      </w:r>
      <w:r>
        <w:rPr>
          <w:spacing w:val="-4"/>
          <w:sz w:val="20"/>
        </w:rPr>
        <w:t> </w:t>
      </w:r>
      <w:r>
        <w:rPr>
          <w:sz w:val="20"/>
        </w:rPr>
        <w:t>would</w:t>
      </w:r>
      <w:r>
        <w:rPr>
          <w:spacing w:val="-4"/>
          <w:sz w:val="20"/>
        </w:rPr>
        <w:t> </w:t>
      </w:r>
      <w:r>
        <w:rPr>
          <w:sz w:val="20"/>
        </w:rPr>
        <w:t>be</w:t>
      </w:r>
      <w:r>
        <w:rPr>
          <w:spacing w:val="-4"/>
          <w:sz w:val="20"/>
        </w:rPr>
        <w:t> </w:t>
      </w:r>
      <w:r>
        <w:rPr>
          <w:sz w:val="20"/>
        </w:rPr>
        <w:t>within the scope of one or more claims of the </w:t>
      </w:r>
      <w:r>
        <w:rPr>
          <w:b/>
          <w:sz w:val="20"/>
        </w:rPr>
        <w:t>Licensed Patent Rights </w:t>
      </w:r>
      <w:r>
        <w:rPr>
          <w:sz w:val="20"/>
        </w:rPr>
        <w:t>that have not been held unpatentable, invalid or unenforceable by an</w:t>
      </w:r>
      <w:r>
        <w:rPr>
          <w:spacing w:val="-1"/>
          <w:sz w:val="20"/>
        </w:rPr>
        <w:t> </w:t>
      </w:r>
      <w:r>
        <w:rPr>
          <w:sz w:val="20"/>
        </w:rPr>
        <w:t>unappealed or unappealable judgment</w:t>
      </w:r>
      <w:r>
        <w:rPr>
          <w:spacing w:val="-1"/>
          <w:sz w:val="20"/>
        </w:rPr>
        <w:t> </w:t>
      </w:r>
      <w:r>
        <w:rPr>
          <w:sz w:val="20"/>
        </w:rPr>
        <w:t>of a court</w:t>
      </w:r>
      <w:r>
        <w:rPr>
          <w:spacing w:val="-1"/>
          <w:sz w:val="20"/>
        </w:rPr>
        <w:t> </w:t>
      </w:r>
      <w:r>
        <w:rPr>
          <w:sz w:val="20"/>
        </w:rPr>
        <w:t>of competent jurisdiction.</w:t>
      </w:r>
    </w:p>
    <w:p>
      <w:pPr>
        <w:pStyle w:val="BodyText"/>
        <w:spacing w:before="9"/>
      </w:pPr>
    </w:p>
    <w:p>
      <w:pPr>
        <w:pStyle w:val="ListParagraph"/>
        <w:numPr>
          <w:ilvl w:val="1"/>
          <w:numId w:val="1"/>
        </w:numPr>
        <w:tabs>
          <w:tab w:pos="2520" w:val="left" w:leader="none"/>
        </w:tabs>
        <w:spacing w:line="240" w:lineRule="auto" w:before="1" w:after="0"/>
        <w:ind w:left="2520" w:right="820" w:hanging="720"/>
        <w:jc w:val="left"/>
        <w:rPr>
          <w:sz w:val="20"/>
        </w:rPr>
      </w:pPr>
      <w:r>
        <w:rPr>
          <w:sz w:val="20"/>
        </w:rPr>
        <w:t>“</w:t>
      </w:r>
      <w:r>
        <w:rPr>
          <w:b/>
          <w:sz w:val="20"/>
        </w:rPr>
        <w:t>Licensed Products</w:t>
      </w:r>
      <w:r>
        <w:rPr>
          <w:sz w:val="20"/>
        </w:rPr>
        <w:t>” means tangible materials which, in the course of manufacture, use, sale, or importation,</w:t>
      </w:r>
      <w:r>
        <w:rPr>
          <w:spacing w:val="-3"/>
          <w:sz w:val="20"/>
        </w:rPr>
        <w:t> </w:t>
      </w:r>
      <w:r>
        <w:rPr>
          <w:sz w:val="20"/>
        </w:rPr>
        <w:t>would</w:t>
      </w:r>
      <w:r>
        <w:rPr>
          <w:spacing w:val="-3"/>
          <w:sz w:val="20"/>
        </w:rPr>
        <w:t> </w:t>
      </w:r>
      <w:r>
        <w:rPr>
          <w:sz w:val="20"/>
        </w:rPr>
        <w:t>be</w:t>
      </w:r>
      <w:r>
        <w:rPr>
          <w:spacing w:val="-3"/>
          <w:sz w:val="20"/>
        </w:rPr>
        <w:t> </w:t>
      </w:r>
      <w:r>
        <w:rPr>
          <w:sz w:val="20"/>
        </w:rPr>
        <w:t>within</w:t>
      </w:r>
      <w:r>
        <w:rPr>
          <w:spacing w:val="-3"/>
          <w:sz w:val="20"/>
        </w:rPr>
        <w:t> </w:t>
      </w:r>
      <w:r>
        <w:rPr>
          <w:sz w:val="20"/>
        </w:rPr>
        <w:t>the</w:t>
      </w:r>
      <w:r>
        <w:rPr>
          <w:spacing w:val="-2"/>
          <w:sz w:val="20"/>
        </w:rPr>
        <w:t> </w:t>
      </w:r>
      <w:r>
        <w:rPr>
          <w:sz w:val="20"/>
        </w:rPr>
        <w:t>scope</w:t>
      </w:r>
      <w:r>
        <w:rPr>
          <w:spacing w:val="-3"/>
          <w:sz w:val="20"/>
        </w:rPr>
        <w:t> </w:t>
      </w:r>
      <w:r>
        <w:rPr>
          <w:sz w:val="20"/>
        </w:rPr>
        <w:t>of</w:t>
      </w:r>
      <w:r>
        <w:rPr>
          <w:spacing w:val="-3"/>
          <w:sz w:val="20"/>
        </w:rPr>
        <w:t> </w:t>
      </w:r>
      <w:r>
        <w:rPr>
          <w:sz w:val="20"/>
        </w:rPr>
        <w:t>one</w:t>
      </w:r>
      <w:r>
        <w:rPr>
          <w:spacing w:val="-2"/>
          <w:sz w:val="20"/>
        </w:rPr>
        <w:t> </w:t>
      </w:r>
      <w:r>
        <w:rPr>
          <w:sz w:val="20"/>
        </w:rPr>
        <w:t>or</w:t>
      </w:r>
      <w:r>
        <w:rPr>
          <w:spacing w:val="-2"/>
          <w:sz w:val="20"/>
        </w:rPr>
        <w:t> </w:t>
      </w:r>
      <w:r>
        <w:rPr>
          <w:sz w:val="20"/>
        </w:rPr>
        <w:t>more</w:t>
      </w:r>
      <w:r>
        <w:rPr>
          <w:spacing w:val="-3"/>
          <w:sz w:val="20"/>
        </w:rPr>
        <w:t> </w:t>
      </w:r>
      <w:r>
        <w:rPr>
          <w:sz w:val="20"/>
        </w:rPr>
        <w:t>claims</w:t>
      </w:r>
      <w:r>
        <w:rPr>
          <w:spacing w:val="-3"/>
          <w:sz w:val="20"/>
        </w:rPr>
        <w:t> </w:t>
      </w:r>
      <w:r>
        <w:rPr>
          <w:sz w:val="20"/>
        </w:rPr>
        <w:t>of</w:t>
      </w:r>
      <w:r>
        <w:rPr>
          <w:spacing w:val="-2"/>
          <w:sz w:val="20"/>
        </w:rPr>
        <w:t> </w:t>
      </w:r>
      <w:r>
        <w:rPr>
          <w:sz w:val="20"/>
        </w:rPr>
        <w:t>the</w:t>
      </w:r>
      <w:r>
        <w:rPr>
          <w:spacing w:val="-3"/>
          <w:sz w:val="20"/>
        </w:rPr>
        <w:t> </w:t>
      </w:r>
      <w:r>
        <w:rPr>
          <w:b/>
          <w:sz w:val="20"/>
        </w:rPr>
        <w:t>Licensed</w:t>
      </w:r>
      <w:r>
        <w:rPr>
          <w:b/>
          <w:spacing w:val="-2"/>
          <w:sz w:val="20"/>
        </w:rPr>
        <w:t> </w:t>
      </w:r>
      <w:r>
        <w:rPr>
          <w:b/>
          <w:sz w:val="20"/>
        </w:rPr>
        <w:t>Patent</w:t>
      </w:r>
      <w:r>
        <w:rPr>
          <w:b/>
          <w:spacing w:val="-3"/>
          <w:sz w:val="20"/>
        </w:rPr>
        <w:t> </w:t>
      </w:r>
      <w:r>
        <w:rPr>
          <w:b/>
          <w:sz w:val="20"/>
        </w:rPr>
        <w:t>Rights</w:t>
      </w:r>
      <w:r>
        <w:rPr>
          <w:b/>
          <w:spacing w:val="-3"/>
          <w:sz w:val="20"/>
        </w:rPr>
        <w:t> </w:t>
      </w:r>
      <w:r>
        <w:rPr>
          <w:sz w:val="20"/>
        </w:rPr>
        <w:t>that have not been held unpatentable, invalid or unenforceable by an unappealed or unappealable judgment of a court of competent jurisdiction.</w:t>
      </w:r>
    </w:p>
    <w:p>
      <w:pPr>
        <w:pStyle w:val="BodyText"/>
        <w:spacing w:before="10"/>
      </w:pPr>
    </w:p>
    <w:p>
      <w:pPr>
        <w:pStyle w:val="ListParagraph"/>
        <w:numPr>
          <w:ilvl w:val="1"/>
          <w:numId w:val="1"/>
        </w:numPr>
        <w:tabs>
          <w:tab w:pos="2520" w:val="left" w:leader="none"/>
        </w:tabs>
        <w:spacing w:line="240" w:lineRule="auto" w:before="0" w:after="0"/>
        <w:ind w:left="2520" w:right="0" w:hanging="720"/>
        <w:jc w:val="left"/>
        <w:rPr>
          <w:sz w:val="20"/>
        </w:rPr>
      </w:pPr>
      <w:r>
        <w:rPr>
          <w:sz w:val="20"/>
        </w:rPr>
        <w:t>“</w:t>
      </w:r>
      <w:r>
        <w:rPr>
          <w:b/>
          <w:sz w:val="20"/>
        </w:rPr>
        <w:t>Licensed</w:t>
      </w:r>
      <w:r>
        <w:rPr>
          <w:b/>
          <w:spacing w:val="-7"/>
          <w:sz w:val="20"/>
        </w:rPr>
        <w:t> </w:t>
      </w:r>
      <w:r>
        <w:rPr>
          <w:b/>
          <w:sz w:val="20"/>
        </w:rPr>
        <w:t>Territory</w:t>
      </w:r>
      <w:r>
        <w:rPr>
          <w:sz w:val="20"/>
        </w:rPr>
        <w:t>”</w:t>
      </w:r>
      <w:r>
        <w:rPr>
          <w:spacing w:val="-5"/>
          <w:sz w:val="20"/>
        </w:rPr>
        <w:t> </w:t>
      </w:r>
      <w:r>
        <w:rPr>
          <w:sz w:val="20"/>
        </w:rPr>
        <w:t>means</w:t>
      </w:r>
      <w:r>
        <w:rPr>
          <w:spacing w:val="-7"/>
          <w:sz w:val="20"/>
        </w:rPr>
        <w:t> </w:t>
      </w:r>
      <w:r>
        <w:rPr>
          <w:sz w:val="20"/>
        </w:rPr>
        <w:t>the</w:t>
      </w:r>
      <w:r>
        <w:rPr>
          <w:spacing w:val="-5"/>
          <w:sz w:val="20"/>
        </w:rPr>
        <w:t> </w:t>
      </w:r>
      <w:r>
        <w:rPr>
          <w:sz w:val="20"/>
        </w:rPr>
        <w:t>geographical</w:t>
      </w:r>
      <w:r>
        <w:rPr>
          <w:spacing w:val="-6"/>
          <w:sz w:val="20"/>
        </w:rPr>
        <w:t> </w:t>
      </w:r>
      <w:r>
        <w:rPr>
          <w:sz w:val="20"/>
        </w:rPr>
        <w:t>area</w:t>
      </w:r>
      <w:r>
        <w:rPr>
          <w:spacing w:val="-5"/>
          <w:sz w:val="20"/>
        </w:rPr>
        <w:t> </w:t>
      </w:r>
      <w:r>
        <w:rPr>
          <w:sz w:val="20"/>
        </w:rPr>
        <w:t>identified</w:t>
      </w:r>
      <w:r>
        <w:rPr>
          <w:spacing w:val="-4"/>
          <w:sz w:val="20"/>
        </w:rPr>
        <w:t> </w:t>
      </w:r>
      <w:r>
        <w:rPr>
          <w:sz w:val="20"/>
        </w:rPr>
        <w:t>in</w:t>
      </w:r>
      <w:r>
        <w:rPr>
          <w:spacing w:val="-6"/>
          <w:sz w:val="20"/>
        </w:rPr>
        <w:t> </w:t>
      </w:r>
      <w:r>
        <w:rPr>
          <w:sz w:val="20"/>
        </w:rPr>
        <w:t>Appendix</w:t>
      </w:r>
      <w:r>
        <w:rPr>
          <w:spacing w:val="-4"/>
          <w:sz w:val="20"/>
        </w:rPr>
        <w:t> </w:t>
      </w:r>
      <w:r>
        <w:rPr>
          <w:spacing w:val="-5"/>
          <w:sz w:val="20"/>
        </w:rPr>
        <w:t>B.</w:t>
      </w:r>
    </w:p>
    <w:p>
      <w:pPr>
        <w:pStyle w:val="BodyText"/>
        <w:spacing w:before="10"/>
      </w:pPr>
    </w:p>
    <w:p>
      <w:pPr>
        <w:pStyle w:val="ListParagraph"/>
        <w:numPr>
          <w:ilvl w:val="1"/>
          <w:numId w:val="1"/>
        </w:numPr>
        <w:tabs>
          <w:tab w:pos="2520" w:val="left" w:leader="none"/>
        </w:tabs>
        <w:spacing w:line="240" w:lineRule="auto" w:before="1" w:after="0"/>
        <w:ind w:left="2520" w:right="854" w:hanging="721"/>
        <w:jc w:val="left"/>
        <w:rPr>
          <w:sz w:val="20"/>
        </w:rPr>
      </w:pPr>
      <w:r>
        <w:rPr>
          <w:b/>
          <w:sz w:val="20"/>
        </w:rPr>
        <w:t>“Materials”</w:t>
      </w:r>
      <w:r>
        <w:rPr>
          <w:b/>
          <w:spacing w:val="-4"/>
          <w:sz w:val="20"/>
        </w:rPr>
        <w:t> </w:t>
      </w:r>
      <w:r>
        <w:rPr>
          <w:sz w:val="20"/>
        </w:rPr>
        <w:t>means</w:t>
      </w:r>
      <w:r>
        <w:rPr>
          <w:spacing w:val="-3"/>
          <w:sz w:val="20"/>
        </w:rPr>
        <w:t> </w:t>
      </w:r>
      <w:r>
        <w:rPr>
          <w:sz w:val="20"/>
        </w:rPr>
        <w:t>tangible</w:t>
      </w:r>
      <w:r>
        <w:rPr>
          <w:spacing w:val="-4"/>
          <w:sz w:val="20"/>
        </w:rPr>
        <w:t> </w:t>
      </w:r>
      <w:r>
        <w:rPr>
          <w:sz w:val="20"/>
        </w:rPr>
        <w:t>materials</w:t>
      </w:r>
      <w:r>
        <w:rPr>
          <w:spacing w:val="-3"/>
          <w:sz w:val="20"/>
        </w:rPr>
        <w:t> </w:t>
      </w:r>
      <w:r>
        <w:rPr>
          <w:sz w:val="20"/>
        </w:rPr>
        <w:t>provided</w:t>
      </w:r>
      <w:r>
        <w:rPr>
          <w:spacing w:val="-4"/>
          <w:sz w:val="20"/>
        </w:rPr>
        <w:t> </w:t>
      </w:r>
      <w:r>
        <w:rPr>
          <w:sz w:val="20"/>
        </w:rPr>
        <w:t>to</w:t>
      </w:r>
      <w:r>
        <w:rPr>
          <w:spacing w:val="-2"/>
          <w:sz w:val="20"/>
        </w:rPr>
        <w:t> </w:t>
      </w:r>
      <w:r>
        <w:rPr>
          <w:sz w:val="20"/>
        </w:rPr>
        <w:t>the</w:t>
      </w:r>
      <w:r>
        <w:rPr>
          <w:spacing w:val="-3"/>
          <w:sz w:val="20"/>
        </w:rPr>
        <w:t> </w:t>
      </w:r>
      <w:r>
        <w:rPr>
          <w:b/>
          <w:sz w:val="20"/>
        </w:rPr>
        <w:t>Licensee</w:t>
      </w:r>
      <w:r>
        <w:rPr>
          <w:b/>
          <w:spacing w:val="-4"/>
          <w:sz w:val="20"/>
        </w:rPr>
        <w:t> </w:t>
      </w:r>
      <w:r>
        <w:rPr>
          <w:sz w:val="20"/>
        </w:rPr>
        <w:t>by</w:t>
      </w:r>
      <w:r>
        <w:rPr>
          <w:spacing w:val="-4"/>
          <w:sz w:val="20"/>
        </w:rPr>
        <w:t> </w:t>
      </w:r>
      <w:r>
        <w:rPr>
          <w:sz w:val="20"/>
        </w:rPr>
        <w:t>the</w:t>
      </w:r>
      <w:r>
        <w:rPr>
          <w:spacing w:val="-3"/>
          <w:sz w:val="20"/>
        </w:rPr>
        <w:t> </w:t>
      </w:r>
      <w:r>
        <w:rPr>
          <w:b/>
          <w:sz w:val="20"/>
        </w:rPr>
        <w:t>IC</w:t>
      </w:r>
      <w:r>
        <w:rPr>
          <w:sz w:val="20"/>
        </w:rPr>
        <w:t>,</w:t>
      </w:r>
      <w:r>
        <w:rPr>
          <w:spacing w:val="-3"/>
          <w:sz w:val="20"/>
        </w:rPr>
        <w:t> </w:t>
      </w:r>
      <w:r>
        <w:rPr>
          <w:sz w:val="20"/>
        </w:rPr>
        <w:t>including</w:t>
      </w:r>
      <w:r>
        <w:rPr>
          <w:spacing w:val="-4"/>
          <w:sz w:val="20"/>
        </w:rPr>
        <w:t> </w:t>
      </w:r>
      <w:r>
        <w:rPr>
          <w:sz w:val="20"/>
        </w:rPr>
        <w:t>all</w:t>
      </w:r>
      <w:r>
        <w:rPr>
          <w:spacing w:val="-4"/>
          <w:sz w:val="20"/>
        </w:rPr>
        <w:t> </w:t>
      </w:r>
      <w:r>
        <w:rPr>
          <w:sz w:val="20"/>
        </w:rPr>
        <w:t>progeny, subclones and unmodified derivatives thereof</w:t>
      </w:r>
      <w:r>
        <w:rPr>
          <w:b/>
          <w:sz w:val="20"/>
        </w:rPr>
        <w:t>, </w:t>
      </w:r>
      <w:r>
        <w:rPr>
          <w:sz w:val="20"/>
        </w:rPr>
        <w:t>if applicable</w:t>
      </w:r>
      <w:r>
        <w:rPr>
          <w:b/>
          <w:sz w:val="20"/>
        </w:rPr>
        <w:t>, </w:t>
      </w:r>
      <w:r>
        <w:rPr>
          <w:sz w:val="20"/>
        </w:rPr>
        <w:t>as described in Appendix A.</w:t>
      </w:r>
    </w:p>
    <w:p>
      <w:pPr>
        <w:pStyle w:val="BodyText"/>
        <w:spacing w:before="9"/>
      </w:pPr>
    </w:p>
    <w:p>
      <w:pPr>
        <w:pStyle w:val="ListParagraph"/>
        <w:numPr>
          <w:ilvl w:val="1"/>
          <w:numId w:val="1"/>
        </w:numPr>
        <w:tabs>
          <w:tab w:pos="2520" w:val="left" w:leader="none"/>
        </w:tabs>
        <w:spacing w:line="240" w:lineRule="auto" w:before="0" w:after="0"/>
        <w:ind w:left="2520" w:right="737" w:hanging="720"/>
        <w:jc w:val="left"/>
        <w:rPr>
          <w:sz w:val="20"/>
        </w:rPr>
      </w:pPr>
      <w:r>
        <w:rPr>
          <w:sz w:val="20"/>
        </w:rPr>
        <w:t>“</w:t>
      </w:r>
      <w:r>
        <w:rPr>
          <w:b/>
          <w:sz w:val="20"/>
        </w:rPr>
        <w:t>Net Sales</w:t>
      </w:r>
      <w:r>
        <w:rPr>
          <w:sz w:val="20"/>
        </w:rPr>
        <w:t>” means the total invoiced amount to a third party for sales of </w:t>
      </w:r>
      <w:r>
        <w:rPr>
          <w:b/>
          <w:sz w:val="20"/>
        </w:rPr>
        <w:t>Licensed Products </w:t>
      </w:r>
      <w:r>
        <w:rPr>
          <w:sz w:val="20"/>
        </w:rPr>
        <w:t>or practice of </w:t>
      </w:r>
      <w:r>
        <w:rPr>
          <w:b/>
          <w:sz w:val="20"/>
        </w:rPr>
        <w:t>Licensed Processes </w:t>
      </w:r>
      <w:r>
        <w:rPr>
          <w:sz w:val="20"/>
        </w:rPr>
        <w:t>by or on behalf of the </w:t>
      </w:r>
      <w:r>
        <w:rPr>
          <w:b/>
          <w:sz w:val="20"/>
        </w:rPr>
        <w:t>Licensee, Affiliates </w:t>
      </w:r>
      <w:r>
        <w:rPr>
          <w:sz w:val="20"/>
        </w:rPr>
        <w:t>or its sublicensees, and from</w:t>
      </w:r>
      <w:r>
        <w:rPr>
          <w:spacing w:val="-3"/>
          <w:sz w:val="20"/>
        </w:rPr>
        <w:t> </w:t>
      </w:r>
      <w:r>
        <w:rPr>
          <w:sz w:val="20"/>
        </w:rPr>
        <w:t>leasing,</w:t>
      </w:r>
      <w:r>
        <w:rPr>
          <w:spacing w:val="-3"/>
          <w:sz w:val="20"/>
        </w:rPr>
        <w:t> </w:t>
      </w:r>
      <w:r>
        <w:rPr>
          <w:sz w:val="20"/>
        </w:rPr>
        <w:t>renting,</w:t>
      </w:r>
      <w:r>
        <w:rPr>
          <w:spacing w:val="-4"/>
          <w:sz w:val="20"/>
        </w:rPr>
        <w:t> </w:t>
      </w:r>
      <w:r>
        <w:rPr>
          <w:sz w:val="20"/>
        </w:rPr>
        <w:t>or</w:t>
      </w:r>
      <w:r>
        <w:rPr>
          <w:spacing w:val="-4"/>
          <w:sz w:val="20"/>
        </w:rPr>
        <w:t> </w:t>
      </w:r>
      <w:r>
        <w:rPr>
          <w:sz w:val="20"/>
        </w:rPr>
        <w:t>otherwise</w:t>
      </w:r>
      <w:r>
        <w:rPr>
          <w:spacing w:val="-3"/>
          <w:sz w:val="20"/>
        </w:rPr>
        <w:t> </w:t>
      </w:r>
      <w:r>
        <w:rPr>
          <w:sz w:val="20"/>
        </w:rPr>
        <w:t>making</w:t>
      </w:r>
      <w:r>
        <w:rPr>
          <w:spacing w:val="-3"/>
          <w:sz w:val="20"/>
        </w:rPr>
        <w:t> </w:t>
      </w:r>
      <w:r>
        <w:rPr>
          <w:b/>
          <w:sz w:val="20"/>
        </w:rPr>
        <w:t>Licensed</w:t>
      </w:r>
      <w:r>
        <w:rPr>
          <w:b/>
          <w:spacing w:val="-3"/>
          <w:sz w:val="20"/>
        </w:rPr>
        <w:t> </w:t>
      </w:r>
      <w:r>
        <w:rPr>
          <w:b/>
          <w:sz w:val="20"/>
        </w:rPr>
        <w:t>Products</w:t>
      </w:r>
      <w:r>
        <w:rPr>
          <w:b/>
          <w:spacing w:val="-3"/>
          <w:sz w:val="20"/>
        </w:rPr>
        <w:t> </w:t>
      </w:r>
      <w:r>
        <w:rPr>
          <w:sz w:val="20"/>
        </w:rPr>
        <w:t>available</w:t>
      </w:r>
      <w:r>
        <w:rPr>
          <w:spacing w:val="-3"/>
          <w:sz w:val="20"/>
        </w:rPr>
        <w:t> </w:t>
      </w:r>
      <w:r>
        <w:rPr>
          <w:sz w:val="20"/>
        </w:rPr>
        <w:t>to</w:t>
      </w:r>
      <w:r>
        <w:rPr>
          <w:spacing w:val="-4"/>
          <w:sz w:val="20"/>
        </w:rPr>
        <w:t> </w:t>
      </w:r>
      <w:r>
        <w:rPr>
          <w:sz w:val="20"/>
        </w:rPr>
        <w:t>others,</w:t>
      </w:r>
      <w:r>
        <w:rPr>
          <w:spacing w:val="-4"/>
          <w:sz w:val="20"/>
        </w:rPr>
        <w:t> </w:t>
      </w:r>
      <w:r>
        <w:rPr>
          <w:sz w:val="20"/>
        </w:rPr>
        <w:t>less</w:t>
      </w:r>
      <w:r>
        <w:rPr>
          <w:spacing w:val="-4"/>
          <w:sz w:val="20"/>
        </w:rPr>
        <w:t> </w:t>
      </w:r>
      <w:r>
        <w:rPr>
          <w:sz w:val="20"/>
        </w:rPr>
        <w:t>returns</w:t>
      </w:r>
      <w:r>
        <w:rPr>
          <w:spacing w:val="-3"/>
          <w:sz w:val="20"/>
        </w:rPr>
        <w:t> </w:t>
      </w:r>
      <w:r>
        <w:rPr>
          <w:sz w:val="20"/>
        </w:rPr>
        <w:t>and allowances, insurance costs, freight out, taxes or excise duties imposed on the transaction (if separately listed on the invoice), and cash discounts in amounts not to exceed amounts customary in the trade to the extent actually granted.</w:t>
      </w:r>
      <w:r>
        <w:rPr>
          <w:spacing w:val="40"/>
          <w:sz w:val="20"/>
        </w:rPr>
        <w:t> </w:t>
      </w:r>
      <w:r>
        <w:rPr>
          <w:sz w:val="20"/>
        </w:rPr>
        <w:t>No deductions shall be made for commissions paid to individuals, whether they are independent sales agencies or regularly employed by the </w:t>
      </w:r>
      <w:r>
        <w:rPr>
          <w:b/>
          <w:sz w:val="20"/>
        </w:rPr>
        <w:t>Licensee</w:t>
      </w:r>
      <w:r>
        <w:rPr>
          <w:sz w:val="20"/>
        </w:rPr>
        <w:t>,</w:t>
      </w:r>
      <w:r>
        <w:rPr>
          <w:sz w:val="20"/>
        </w:rPr>
        <w:t> or</w:t>
      </w:r>
      <w:r>
        <w:rPr>
          <w:spacing w:val="-2"/>
          <w:sz w:val="20"/>
        </w:rPr>
        <w:t> </w:t>
      </w:r>
      <w:r>
        <w:rPr>
          <w:sz w:val="20"/>
        </w:rPr>
        <w:t>sublicensees</w:t>
      </w:r>
      <w:r>
        <w:rPr>
          <w:spacing w:val="-2"/>
          <w:sz w:val="20"/>
        </w:rPr>
        <w:t> </w:t>
      </w:r>
      <w:r>
        <w:rPr>
          <w:sz w:val="20"/>
        </w:rPr>
        <w:t>and</w:t>
      </w:r>
      <w:r>
        <w:rPr>
          <w:spacing w:val="-2"/>
          <w:sz w:val="20"/>
        </w:rPr>
        <w:t> </w:t>
      </w:r>
      <w:r>
        <w:rPr>
          <w:sz w:val="20"/>
        </w:rPr>
        <w:t>on</w:t>
      </w:r>
      <w:r>
        <w:rPr>
          <w:spacing w:val="-2"/>
          <w:sz w:val="20"/>
        </w:rPr>
        <w:t> </w:t>
      </w:r>
      <w:r>
        <w:rPr>
          <w:sz w:val="20"/>
        </w:rPr>
        <w:t>its</w:t>
      </w:r>
      <w:r>
        <w:rPr>
          <w:spacing w:val="-2"/>
          <w:sz w:val="20"/>
        </w:rPr>
        <w:t> </w:t>
      </w:r>
      <w:r>
        <w:rPr>
          <w:sz w:val="20"/>
        </w:rPr>
        <w:t>payroll,</w:t>
      </w:r>
      <w:r>
        <w:rPr>
          <w:spacing w:val="-2"/>
          <w:sz w:val="20"/>
        </w:rPr>
        <w:t> </w:t>
      </w:r>
      <w:r>
        <w:rPr>
          <w:sz w:val="20"/>
        </w:rPr>
        <w:t>payments</w:t>
      </w:r>
      <w:r>
        <w:rPr>
          <w:spacing w:val="-2"/>
          <w:sz w:val="20"/>
        </w:rPr>
        <w:t> </w:t>
      </w:r>
      <w:r>
        <w:rPr>
          <w:sz w:val="20"/>
        </w:rPr>
        <w:t>for</w:t>
      </w:r>
      <w:r>
        <w:rPr>
          <w:spacing w:val="-2"/>
          <w:sz w:val="20"/>
        </w:rPr>
        <w:t> </w:t>
      </w:r>
      <w:r>
        <w:rPr>
          <w:sz w:val="20"/>
        </w:rPr>
        <w:t>any</w:t>
      </w:r>
      <w:r>
        <w:rPr>
          <w:spacing w:val="-2"/>
          <w:sz w:val="20"/>
        </w:rPr>
        <w:t> </w:t>
      </w:r>
      <w:r>
        <w:rPr>
          <w:sz w:val="20"/>
        </w:rPr>
        <w:t>service</w:t>
      </w:r>
      <w:r>
        <w:rPr>
          <w:spacing w:val="-2"/>
          <w:sz w:val="20"/>
        </w:rPr>
        <w:t> </w:t>
      </w:r>
      <w:r>
        <w:rPr>
          <w:sz w:val="20"/>
        </w:rPr>
        <w:t>received,</w:t>
      </w:r>
      <w:r>
        <w:rPr>
          <w:spacing w:val="-2"/>
          <w:sz w:val="20"/>
        </w:rPr>
        <w:t> </w:t>
      </w:r>
      <w:r>
        <w:rPr>
          <w:sz w:val="20"/>
        </w:rPr>
        <w:t>or</w:t>
      </w:r>
      <w:r>
        <w:rPr>
          <w:spacing w:val="-2"/>
          <w:sz w:val="20"/>
        </w:rPr>
        <w:t> </w:t>
      </w:r>
      <w:r>
        <w:rPr>
          <w:sz w:val="20"/>
        </w:rPr>
        <w:t>for</w:t>
      </w:r>
      <w:r>
        <w:rPr>
          <w:spacing w:val="-2"/>
          <w:sz w:val="20"/>
        </w:rPr>
        <w:t> </w:t>
      </w:r>
      <w:r>
        <w:rPr>
          <w:sz w:val="20"/>
        </w:rPr>
        <w:t>the</w:t>
      </w:r>
      <w:r>
        <w:rPr>
          <w:spacing w:val="-2"/>
          <w:sz w:val="20"/>
        </w:rPr>
        <w:t> </w:t>
      </w:r>
      <w:r>
        <w:rPr>
          <w:sz w:val="20"/>
        </w:rPr>
        <w:t>cost</w:t>
      </w:r>
      <w:r>
        <w:rPr>
          <w:spacing w:val="-3"/>
          <w:sz w:val="20"/>
        </w:rPr>
        <w:t> </w:t>
      </w:r>
      <w:r>
        <w:rPr>
          <w:sz w:val="20"/>
        </w:rPr>
        <w:t>of</w:t>
      </w:r>
      <w:r>
        <w:rPr>
          <w:spacing w:val="-2"/>
          <w:sz w:val="20"/>
        </w:rPr>
        <w:t> </w:t>
      </w:r>
      <w:r>
        <w:rPr>
          <w:sz w:val="20"/>
        </w:rPr>
        <w:t>collections. </w:t>
      </w:r>
      <w:r>
        <w:rPr>
          <w:b/>
          <w:sz w:val="20"/>
        </w:rPr>
        <w:t>Net Sales </w:t>
      </w:r>
      <w:r>
        <w:rPr>
          <w:sz w:val="20"/>
        </w:rPr>
        <w:t>for any sale or disposition of </w:t>
      </w:r>
      <w:r>
        <w:rPr>
          <w:b/>
          <w:sz w:val="20"/>
        </w:rPr>
        <w:t>Licensed Products </w:t>
      </w:r>
      <w:r>
        <w:rPr>
          <w:sz w:val="20"/>
        </w:rPr>
        <w:t>invoiced at zero or not invoiced shall be calculated at the average invoiced amount to a third party</w:t>
      </w:r>
    </w:p>
    <w:p>
      <w:pPr>
        <w:pStyle w:val="BodyText"/>
        <w:spacing w:before="10"/>
      </w:pPr>
    </w:p>
    <w:p>
      <w:pPr>
        <w:pStyle w:val="ListParagraph"/>
        <w:numPr>
          <w:ilvl w:val="1"/>
          <w:numId w:val="1"/>
        </w:numPr>
        <w:tabs>
          <w:tab w:pos="2520" w:val="left" w:leader="none"/>
        </w:tabs>
        <w:spacing w:line="240" w:lineRule="auto" w:before="0" w:after="0"/>
        <w:ind w:left="2520" w:right="724" w:hanging="720"/>
        <w:jc w:val="left"/>
        <w:rPr>
          <w:sz w:val="20"/>
        </w:rPr>
      </w:pPr>
      <w:r>
        <w:rPr>
          <w:sz w:val="20"/>
        </w:rPr>
        <w:t>“</w:t>
      </w:r>
      <w:r>
        <w:rPr>
          <w:b/>
          <w:sz w:val="20"/>
        </w:rPr>
        <w:t>Practical</w:t>
      </w:r>
      <w:r>
        <w:rPr>
          <w:b/>
          <w:spacing w:val="-5"/>
          <w:sz w:val="20"/>
        </w:rPr>
        <w:t> </w:t>
      </w:r>
      <w:r>
        <w:rPr>
          <w:b/>
          <w:sz w:val="20"/>
        </w:rPr>
        <w:t>Application</w:t>
      </w:r>
      <w:r>
        <w:rPr>
          <w:sz w:val="20"/>
        </w:rPr>
        <w:t>”</w:t>
      </w:r>
      <w:r>
        <w:rPr>
          <w:spacing w:val="-3"/>
          <w:sz w:val="20"/>
        </w:rPr>
        <w:t> </w:t>
      </w:r>
      <w:r>
        <w:rPr>
          <w:sz w:val="20"/>
        </w:rPr>
        <w:t>means</w:t>
      </w:r>
      <w:r>
        <w:rPr>
          <w:spacing w:val="-3"/>
          <w:sz w:val="20"/>
        </w:rPr>
        <w:t> </w:t>
      </w:r>
      <w:r>
        <w:rPr>
          <w:sz w:val="20"/>
        </w:rPr>
        <w:t>to</w:t>
      </w:r>
      <w:r>
        <w:rPr>
          <w:spacing w:val="-2"/>
          <w:sz w:val="20"/>
        </w:rPr>
        <w:t> </w:t>
      </w:r>
      <w:r>
        <w:rPr>
          <w:sz w:val="20"/>
        </w:rPr>
        <w:t>manufacture</w:t>
      </w:r>
      <w:r>
        <w:rPr>
          <w:spacing w:val="-4"/>
          <w:sz w:val="20"/>
        </w:rPr>
        <w:t> </w:t>
      </w:r>
      <w:r>
        <w:rPr>
          <w:sz w:val="20"/>
        </w:rPr>
        <w:t>in</w:t>
      </w:r>
      <w:r>
        <w:rPr>
          <w:spacing w:val="-2"/>
          <w:sz w:val="20"/>
        </w:rPr>
        <w:t> </w:t>
      </w:r>
      <w:r>
        <w:rPr>
          <w:sz w:val="20"/>
        </w:rPr>
        <w:t>the</w:t>
      </w:r>
      <w:r>
        <w:rPr>
          <w:spacing w:val="-3"/>
          <w:sz w:val="20"/>
        </w:rPr>
        <w:t> </w:t>
      </w:r>
      <w:r>
        <w:rPr>
          <w:sz w:val="20"/>
        </w:rPr>
        <w:t>case</w:t>
      </w:r>
      <w:r>
        <w:rPr>
          <w:spacing w:val="-6"/>
          <w:sz w:val="20"/>
        </w:rPr>
        <w:t> </w:t>
      </w:r>
      <w:r>
        <w:rPr>
          <w:sz w:val="20"/>
        </w:rPr>
        <w:t>of</w:t>
      </w:r>
      <w:r>
        <w:rPr>
          <w:spacing w:val="-4"/>
          <w:sz w:val="20"/>
        </w:rPr>
        <w:t> </w:t>
      </w:r>
      <w:r>
        <w:rPr>
          <w:sz w:val="20"/>
        </w:rPr>
        <w:t>a</w:t>
      </w:r>
      <w:r>
        <w:rPr>
          <w:spacing w:val="-3"/>
          <w:sz w:val="20"/>
        </w:rPr>
        <w:t> </w:t>
      </w:r>
      <w:r>
        <w:rPr>
          <w:sz w:val="20"/>
        </w:rPr>
        <w:t>composition</w:t>
      </w:r>
      <w:r>
        <w:rPr>
          <w:spacing w:val="-4"/>
          <w:sz w:val="20"/>
        </w:rPr>
        <w:t> </w:t>
      </w:r>
      <w:r>
        <w:rPr>
          <w:sz w:val="20"/>
        </w:rPr>
        <w:t>or</w:t>
      </w:r>
      <w:r>
        <w:rPr>
          <w:spacing w:val="-4"/>
          <w:sz w:val="20"/>
        </w:rPr>
        <w:t> </w:t>
      </w:r>
      <w:r>
        <w:rPr>
          <w:sz w:val="20"/>
        </w:rPr>
        <w:t>product,</w:t>
      </w:r>
      <w:r>
        <w:rPr>
          <w:spacing w:val="-5"/>
          <w:sz w:val="20"/>
        </w:rPr>
        <w:t> </w:t>
      </w:r>
      <w:r>
        <w:rPr>
          <w:sz w:val="20"/>
        </w:rPr>
        <w:t>to</w:t>
      </w:r>
      <w:r>
        <w:rPr>
          <w:spacing w:val="-2"/>
          <w:sz w:val="20"/>
        </w:rPr>
        <w:t> </w:t>
      </w:r>
      <w:r>
        <w:rPr>
          <w:sz w:val="20"/>
        </w:rPr>
        <w:t>practice in the case of a process or method, or to operate in the case of a machine or system; and in each case, under these conditions as to establish that the invention is being utilized and that its benefits are to the extent permitted by law or </w:t>
      </w:r>
      <w:r>
        <w:rPr>
          <w:b/>
          <w:sz w:val="20"/>
        </w:rPr>
        <w:t>Government </w:t>
      </w:r>
      <w:r>
        <w:rPr>
          <w:sz w:val="20"/>
        </w:rPr>
        <w:t>regulations available to the public on</w:t>
      </w:r>
      <w:r>
        <w:rPr>
          <w:spacing w:val="40"/>
          <w:sz w:val="20"/>
        </w:rPr>
        <w:t> </w:t>
      </w:r>
      <w:r>
        <w:rPr>
          <w:sz w:val="20"/>
        </w:rPr>
        <w:t>reasonable terms.</w:t>
      </w:r>
    </w:p>
    <w:p>
      <w:pPr>
        <w:pStyle w:val="BodyText"/>
        <w:spacing w:before="11"/>
      </w:pPr>
    </w:p>
    <w:p>
      <w:pPr>
        <w:pStyle w:val="ListParagraph"/>
        <w:numPr>
          <w:ilvl w:val="1"/>
          <w:numId w:val="1"/>
        </w:numPr>
        <w:tabs>
          <w:tab w:pos="2520" w:val="left" w:leader="none"/>
        </w:tabs>
        <w:spacing w:line="240" w:lineRule="auto" w:before="0" w:after="0"/>
        <w:ind w:left="2520" w:right="866" w:hanging="721"/>
        <w:jc w:val="left"/>
        <w:rPr>
          <w:sz w:val="20"/>
        </w:rPr>
      </w:pPr>
      <w:r>
        <w:rPr>
          <w:sz w:val="20"/>
        </w:rPr>
        <w:t>“</w:t>
      </w:r>
      <w:r>
        <w:rPr>
          <w:b/>
          <w:sz w:val="20"/>
        </w:rPr>
        <w:t>Research License</w:t>
      </w:r>
      <w:r>
        <w:rPr>
          <w:sz w:val="20"/>
        </w:rPr>
        <w:t>” means a nontransferable, nonexclusive license to make and to use the </w:t>
      </w:r>
      <w:r>
        <w:rPr>
          <w:b/>
          <w:sz w:val="20"/>
        </w:rPr>
        <w:t>Licensed Products </w:t>
      </w:r>
      <w:r>
        <w:rPr>
          <w:sz w:val="20"/>
        </w:rPr>
        <w:t>or the </w:t>
      </w:r>
      <w:r>
        <w:rPr>
          <w:b/>
          <w:sz w:val="20"/>
        </w:rPr>
        <w:t>Licensed Processes </w:t>
      </w:r>
      <w:r>
        <w:rPr>
          <w:sz w:val="20"/>
        </w:rPr>
        <w:t>as defined by the </w:t>
      </w:r>
      <w:r>
        <w:rPr>
          <w:b/>
          <w:sz w:val="20"/>
        </w:rPr>
        <w:t>Licensed Patent Rights </w:t>
      </w:r>
      <w:r>
        <w:rPr>
          <w:sz w:val="20"/>
        </w:rPr>
        <w:t>for purposes</w:t>
      </w:r>
      <w:r>
        <w:rPr>
          <w:spacing w:val="-3"/>
          <w:sz w:val="20"/>
        </w:rPr>
        <w:t> </w:t>
      </w:r>
      <w:r>
        <w:rPr>
          <w:sz w:val="20"/>
        </w:rPr>
        <w:t>of</w:t>
      </w:r>
      <w:r>
        <w:rPr>
          <w:spacing w:val="-3"/>
          <w:sz w:val="20"/>
        </w:rPr>
        <w:t> </w:t>
      </w:r>
      <w:r>
        <w:rPr>
          <w:sz w:val="20"/>
        </w:rPr>
        <w:t>research</w:t>
      </w:r>
      <w:r>
        <w:rPr>
          <w:spacing w:val="-3"/>
          <w:sz w:val="20"/>
        </w:rPr>
        <w:t> </w:t>
      </w:r>
      <w:r>
        <w:rPr>
          <w:sz w:val="20"/>
        </w:rPr>
        <w:t>and</w:t>
      </w:r>
      <w:r>
        <w:rPr>
          <w:spacing w:val="-3"/>
          <w:sz w:val="20"/>
        </w:rPr>
        <w:t> </w:t>
      </w:r>
      <w:r>
        <w:rPr>
          <w:sz w:val="20"/>
        </w:rPr>
        <w:t>not</w:t>
      </w:r>
      <w:r>
        <w:rPr>
          <w:spacing w:val="-3"/>
          <w:sz w:val="20"/>
        </w:rPr>
        <w:t> </w:t>
      </w:r>
      <w:r>
        <w:rPr>
          <w:sz w:val="20"/>
        </w:rPr>
        <w:t>for</w:t>
      </w:r>
      <w:r>
        <w:rPr>
          <w:spacing w:val="-3"/>
          <w:sz w:val="20"/>
        </w:rPr>
        <w:t> </w:t>
      </w:r>
      <w:r>
        <w:rPr>
          <w:sz w:val="20"/>
        </w:rPr>
        <w:t>purposes</w:t>
      </w:r>
      <w:r>
        <w:rPr>
          <w:spacing w:val="-3"/>
          <w:sz w:val="20"/>
        </w:rPr>
        <w:t> </w:t>
      </w:r>
      <w:r>
        <w:rPr>
          <w:sz w:val="20"/>
        </w:rPr>
        <w:t>of</w:t>
      </w:r>
      <w:r>
        <w:rPr>
          <w:spacing w:val="-3"/>
          <w:sz w:val="20"/>
        </w:rPr>
        <w:t> </w:t>
      </w:r>
      <w:r>
        <w:rPr>
          <w:sz w:val="20"/>
        </w:rPr>
        <w:t>commercial</w:t>
      </w:r>
      <w:r>
        <w:rPr>
          <w:spacing w:val="-3"/>
          <w:sz w:val="20"/>
        </w:rPr>
        <w:t> </w:t>
      </w:r>
      <w:r>
        <w:rPr>
          <w:sz w:val="20"/>
        </w:rPr>
        <w:t>manufacture</w:t>
      </w:r>
      <w:r>
        <w:rPr>
          <w:spacing w:val="-3"/>
          <w:sz w:val="20"/>
        </w:rPr>
        <w:t> </w:t>
      </w:r>
      <w:r>
        <w:rPr>
          <w:sz w:val="20"/>
        </w:rPr>
        <w:t>or</w:t>
      </w:r>
      <w:r>
        <w:rPr>
          <w:spacing w:val="-3"/>
          <w:sz w:val="20"/>
        </w:rPr>
        <w:t> </w:t>
      </w:r>
      <w:r>
        <w:rPr>
          <w:sz w:val="20"/>
        </w:rPr>
        <w:t>distribution</w:t>
      </w:r>
      <w:r>
        <w:rPr>
          <w:spacing w:val="-3"/>
          <w:sz w:val="20"/>
        </w:rPr>
        <w:t> </w:t>
      </w:r>
      <w:r>
        <w:rPr>
          <w:sz w:val="20"/>
        </w:rPr>
        <w:t>or</w:t>
      </w:r>
      <w:r>
        <w:rPr>
          <w:spacing w:val="-3"/>
          <w:sz w:val="20"/>
        </w:rPr>
        <w:t> </w:t>
      </w:r>
      <w:r>
        <w:rPr>
          <w:sz w:val="20"/>
        </w:rPr>
        <w:t>in</w:t>
      </w:r>
      <w:r>
        <w:rPr>
          <w:spacing w:val="-1"/>
          <w:sz w:val="20"/>
        </w:rPr>
        <w:t> </w:t>
      </w:r>
      <w:r>
        <w:rPr>
          <w:sz w:val="20"/>
        </w:rPr>
        <w:t>lieu</w:t>
      </w:r>
      <w:r>
        <w:rPr>
          <w:spacing w:val="-3"/>
          <w:sz w:val="20"/>
        </w:rPr>
        <w:t> </w:t>
      </w:r>
      <w:r>
        <w:rPr>
          <w:sz w:val="20"/>
        </w:rPr>
        <w:t>of </w:t>
      </w:r>
      <w:r>
        <w:rPr>
          <w:spacing w:val="-2"/>
          <w:sz w:val="20"/>
        </w:rPr>
        <w:t>purchase.</w:t>
      </w:r>
    </w:p>
    <w:p>
      <w:pPr>
        <w:pStyle w:val="BodyText"/>
        <w:spacing w:before="10"/>
      </w:pPr>
    </w:p>
    <w:p>
      <w:pPr>
        <w:pStyle w:val="ListParagraph"/>
        <w:numPr>
          <w:ilvl w:val="1"/>
          <w:numId w:val="1"/>
        </w:numPr>
        <w:tabs>
          <w:tab w:pos="2520" w:val="left" w:leader="none"/>
        </w:tabs>
        <w:spacing w:line="240" w:lineRule="auto" w:before="0" w:after="0"/>
        <w:ind w:left="2520" w:right="737" w:hanging="720"/>
        <w:jc w:val="left"/>
        <w:rPr>
          <w:sz w:val="20"/>
        </w:rPr>
      </w:pPr>
      <w:r>
        <w:rPr>
          <w:sz w:val="20"/>
        </w:rPr>
        <w:t>“</w:t>
      </w:r>
      <w:r>
        <w:rPr>
          <w:b/>
          <w:sz w:val="20"/>
        </w:rPr>
        <w:t>Start-up</w:t>
      </w:r>
      <w:r>
        <w:rPr>
          <w:b/>
          <w:spacing w:val="-4"/>
          <w:sz w:val="20"/>
        </w:rPr>
        <w:t> </w:t>
      </w:r>
      <w:r>
        <w:rPr>
          <w:b/>
          <w:sz w:val="20"/>
        </w:rPr>
        <w:t>Company”</w:t>
      </w:r>
      <w:r>
        <w:rPr>
          <w:b/>
          <w:spacing w:val="-4"/>
          <w:sz w:val="20"/>
        </w:rPr>
        <w:t> </w:t>
      </w:r>
      <w:r>
        <w:rPr>
          <w:sz w:val="20"/>
        </w:rPr>
        <w:t>means</w:t>
      </w:r>
      <w:r>
        <w:rPr>
          <w:spacing w:val="-3"/>
          <w:sz w:val="20"/>
        </w:rPr>
        <w:t> </w:t>
      </w:r>
      <w:r>
        <w:rPr>
          <w:sz w:val="20"/>
        </w:rPr>
        <w:t>a</w:t>
      </w:r>
      <w:r>
        <w:rPr>
          <w:spacing w:val="-3"/>
          <w:sz w:val="20"/>
        </w:rPr>
        <w:t> </w:t>
      </w:r>
      <w:r>
        <w:rPr>
          <w:sz w:val="20"/>
        </w:rPr>
        <w:t>company</w:t>
      </w:r>
      <w:r>
        <w:rPr>
          <w:spacing w:val="-3"/>
          <w:sz w:val="20"/>
        </w:rPr>
        <w:t> </w:t>
      </w:r>
      <w:r>
        <w:rPr>
          <w:sz w:val="20"/>
        </w:rPr>
        <w:t>operating</w:t>
      </w:r>
      <w:r>
        <w:rPr>
          <w:spacing w:val="-4"/>
          <w:sz w:val="20"/>
        </w:rPr>
        <w:t> </w:t>
      </w:r>
      <w:r>
        <w:rPr>
          <w:sz w:val="20"/>
        </w:rPr>
        <w:t>for</w:t>
      </w:r>
      <w:r>
        <w:rPr>
          <w:spacing w:val="-4"/>
          <w:sz w:val="20"/>
        </w:rPr>
        <w:t> </w:t>
      </w:r>
      <w:r>
        <w:rPr>
          <w:sz w:val="20"/>
        </w:rPr>
        <w:t>fewer</w:t>
      </w:r>
      <w:r>
        <w:rPr>
          <w:spacing w:val="-4"/>
          <w:sz w:val="20"/>
        </w:rPr>
        <w:t> </w:t>
      </w:r>
      <w:r>
        <w:rPr>
          <w:sz w:val="20"/>
        </w:rPr>
        <w:t>than</w:t>
      </w:r>
      <w:r>
        <w:rPr>
          <w:spacing w:val="-2"/>
          <w:sz w:val="20"/>
        </w:rPr>
        <w:t> </w:t>
      </w:r>
      <w:r>
        <w:rPr>
          <w:sz w:val="20"/>
        </w:rPr>
        <w:t>seven</w:t>
      </w:r>
      <w:r>
        <w:rPr>
          <w:spacing w:val="-4"/>
          <w:sz w:val="20"/>
        </w:rPr>
        <w:t> </w:t>
      </w:r>
      <w:r>
        <w:rPr>
          <w:sz w:val="20"/>
        </w:rPr>
        <w:t>(7)</w:t>
      </w:r>
      <w:r>
        <w:rPr>
          <w:spacing w:val="-4"/>
          <w:sz w:val="20"/>
        </w:rPr>
        <w:t> </w:t>
      </w:r>
      <w:r>
        <w:rPr>
          <w:sz w:val="20"/>
        </w:rPr>
        <w:t>years,</w:t>
      </w:r>
      <w:r>
        <w:rPr>
          <w:spacing w:val="-4"/>
          <w:sz w:val="20"/>
        </w:rPr>
        <w:t> </w:t>
      </w:r>
      <w:r>
        <w:rPr>
          <w:sz w:val="20"/>
        </w:rPr>
        <w:t>having</w:t>
      </w:r>
      <w:r>
        <w:rPr>
          <w:spacing w:val="-4"/>
          <w:sz w:val="20"/>
        </w:rPr>
        <w:t> </w:t>
      </w:r>
      <w:r>
        <w:rPr>
          <w:sz w:val="20"/>
        </w:rPr>
        <w:t>received less than fifteen million dollars ($15,000,000.00) since incorporation (exclusive of non-dilutive grant funding), and that is majority owned by individuals or by a company that is majority owned by individuals.</w:t>
      </w:r>
    </w:p>
    <w:p>
      <w:pPr>
        <w:pStyle w:val="BodyText"/>
        <w:spacing w:before="10"/>
      </w:pPr>
    </w:p>
    <w:p>
      <w:pPr>
        <w:pStyle w:val="ListParagraph"/>
        <w:numPr>
          <w:ilvl w:val="1"/>
          <w:numId w:val="1"/>
        </w:numPr>
        <w:tabs>
          <w:tab w:pos="2520" w:val="left" w:leader="none"/>
        </w:tabs>
        <w:spacing w:line="240" w:lineRule="auto" w:before="0" w:after="0"/>
        <w:ind w:left="2520" w:right="1333" w:hanging="720"/>
        <w:jc w:val="left"/>
        <w:rPr>
          <w:sz w:val="20"/>
        </w:rPr>
      </w:pPr>
      <w:r>
        <w:rPr>
          <w:sz w:val="20"/>
        </w:rPr>
        <w:t>“</w:t>
      </w:r>
      <w:r>
        <w:rPr>
          <w:b/>
          <w:sz w:val="20"/>
        </w:rPr>
        <w:t>Term</w:t>
      </w:r>
      <w:r>
        <w:rPr>
          <w:b/>
          <w:spacing w:val="-4"/>
          <w:sz w:val="20"/>
        </w:rPr>
        <w:t> </w:t>
      </w:r>
      <w:r>
        <w:rPr>
          <w:b/>
          <w:sz w:val="20"/>
        </w:rPr>
        <w:t>Extension</w:t>
      </w:r>
      <w:r>
        <w:rPr>
          <w:b/>
          <w:spacing w:val="-5"/>
          <w:sz w:val="20"/>
        </w:rPr>
        <w:t> </w:t>
      </w:r>
      <w:r>
        <w:rPr>
          <w:b/>
          <w:sz w:val="20"/>
        </w:rPr>
        <w:t>Amendment</w:t>
      </w:r>
      <w:r>
        <w:rPr>
          <w:sz w:val="20"/>
        </w:rPr>
        <w:t>”</w:t>
      </w:r>
      <w:r>
        <w:rPr>
          <w:spacing w:val="-5"/>
          <w:sz w:val="20"/>
        </w:rPr>
        <w:t> </w:t>
      </w:r>
      <w:r>
        <w:rPr>
          <w:sz w:val="20"/>
        </w:rPr>
        <w:t>means</w:t>
      </w:r>
      <w:r>
        <w:rPr>
          <w:spacing w:val="-5"/>
          <w:sz w:val="20"/>
        </w:rPr>
        <w:t> </w:t>
      </w:r>
      <w:r>
        <w:rPr>
          <w:sz w:val="20"/>
        </w:rPr>
        <w:t>a</w:t>
      </w:r>
      <w:r>
        <w:rPr>
          <w:spacing w:val="-5"/>
          <w:sz w:val="20"/>
        </w:rPr>
        <w:t> </w:t>
      </w:r>
      <w:r>
        <w:rPr>
          <w:sz w:val="20"/>
        </w:rPr>
        <w:t>written</w:t>
      </w:r>
      <w:r>
        <w:rPr>
          <w:spacing w:val="-3"/>
          <w:sz w:val="20"/>
        </w:rPr>
        <w:t> </w:t>
      </w:r>
      <w:r>
        <w:rPr>
          <w:sz w:val="20"/>
        </w:rPr>
        <w:t>amendment</w:t>
      </w:r>
      <w:r>
        <w:rPr>
          <w:spacing w:val="-5"/>
          <w:sz w:val="20"/>
        </w:rPr>
        <w:t> </w:t>
      </w:r>
      <w:r>
        <w:rPr>
          <w:sz w:val="20"/>
        </w:rPr>
        <w:t>to</w:t>
      </w:r>
      <w:r>
        <w:rPr>
          <w:spacing w:val="-3"/>
          <w:sz w:val="20"/>
        </w:rPr>
        <w:t> </w:t>
      </w:r>
      <w:r>
        <w:rPr>
          <w:sz w:val="20"/>
        </w:rPr>
        <w:t>this</w:t>
      </w:r>
      <w:r>
        <w:rPr>
          <w:spacing w:val="-5"/>
          <w:sz w:val="20"/>
        </w:rPr>
        <w:t> </w:t>
      </w:r>
      <w:r>
        <w:rPr>
          <w:b/>
          <w:sz w:val="20"/>
        </w:rPr>
        <w:t>Agreement</w:t>
      </w:r>
      <w:r>
        <w:rPr>
          <w:sz w:val="20"/>
        </w:rPr>
        <w:t>,</w:t>
      </w:r>
      <w:r>
        <w:rPr>
          <w:spacing w:val="-5"/>
          <w:sz w:val="20"/>
        </w:rPr>
        <w:t> </w:t>
      </w:r>
      <w:r>
        <w:rPr>
          <w:sz w:val="20"/>
        </w:rPr>
        <w:t>mutually acceptable to the </w:t>
      </w:r>
      <w:r>
        <w:rPr>
          <w:b/>
          <w:sz w:val="20"/>
        </w:rPr>
        <w:t>IC </w:t>
      </w:r>
      <w:r>
        <w:rPr>
          <w:sz w:val="20"/>
        </w:rPr>
        <w:t>and the </w:t>
      </w:r>
      <w:r>
        <w:rPr>
          <w:b/>
          <w:sz w:val="20"/>
        </w:rPr>
        <w:t>Licensee</w:t>
      </w:r>
      <w:r>
        <w:rPr>
          <w:sz w:val="20"/>
        </w:rPr>
        <w:t>, comprising at least the following features:</w:t>
      </w:r>
    </w:p>
    <w:p>
      <w:pPr>
        <w:pStyle w:val="BodyText"/>
        <w:spacing w:before="10"/>
      </w:pPr>
    </w:p>
    <w:p>
      <w:pPr>
        <w:pStyle w:val="ListParagraph"/>
        <w:numPr>
          <w:ilvl w:val="2"/>
          <w:numId w:val="1"/>
        </w:numPr>
        <w:tabs>
          <w:tab w:pos="3240" w:val="left" w:leader="none"/>
        </w:tabs>
        <w:spacing w:line="240" w:lineRule="auto" w:before="0" w:after="0"/>
        <w:ind w:left="3240" w:right="1813" w:hanging="720"/>
        <w:jc w:val="left"/>
        <w:rPr>
          <w:sz w:val="20"/>
        </w:rPr>
      </w:pPr>
      <w:r>
        <w:rPr>
          <w:sz w:val="20"/>
        </w:rPr>
        <w:t>A </w:t>
      </w:r>
      <w:r>
        <w:rPr>
          <w:b/>
          <w:sz w:val="20"/>
        </w:rPr>
        <w:t>Commercial Development Plan</w:t>
      </w:r>
      <w:r>
        <w:rPr>
          <w:sz w:val="20"/>
        </w:rPr>
        <w:t>, extending from the then-current development</w:t>
      </w:r>
      <w:r>
        <w:rPr>
          <w:spacing w:val="-6"/>
          <w:sz w:val="20"/>
        </w:rPr>
        <w:t> </w:t>
      </w:r>
      <w:r>
        <w:rPr>
          <w:sz w:val="20"/>
        </w:rPr>
        <w:t>status</w:t>
      </w:r>
      <w:r>
        <w:rPr>
          <w:spacing w:val="-5"/>
          <w:sz w:val="20"/>
        </w:rPr>
        <w:t> </w:t>
      </w:r>
      <w:r>
        <w:rPr>
          <w:sz w:val="20"/>
        </w:rPr>
        <w:t>of</w:t>
      </w:r>
      <w:r>
        <w:rPr>
          <w:spacing w:val="-4"/>
          <w:sz w:val="20"/>
        </w:rPr>
        <w:t> </w:t>
      </w:r>
      <w:r>
        <w:rPr>
          <w:sz w:val="20"/>
        </w:rPr>
        <w:t>the</w:t>
      </w:r>
      <w:r>
        <w:rPr>
          <w:spacing w:val="-4"/>
          <w:sz w:val="20"/>
        </w:rPr>
        <w:t> </w:t>
      </w:r>
      <w:r>
        <w:rPr>
          <w:b/>
          <w:sz w:val="20"/>
        </w:rPr>
        <w:t>Licensed</w:t>
      </w:r>
      <w:r>
        <w:rPr>
          <w:b/>
          <w:spacing w:val="-4"/>
          <w:sz w:val="20"/>
        </w:rPr>
        <w:t> </w:t>
      </w:r>
      <w:r>
        <w:rPr>
          <w:b/>
          <w:sz w:val="20"/>
        </w:rPr>
        <w:t>Products</w:t>
      </w:r>
      <w:r>
        <w:rPr>
          <w:b/>
          <w:spacing w:val="-4"/>
          <w:sz w:val="20"/>
        </w:rPr>
        <w:t> </w:t>
      </w:r>
      <w:r>
        <w:rPr>
          <w:sz w:val="20"/>
        </w:rPr>
        <w:t>and/or</w:t>
      </w:r>
      <w:r>
        <w:rPr>
          <w:spacing w:val="-4"/>
          <w:sz w:val="20"/>
        </w:rPr>
        <w:t> </w:t>
      </w:r>
      <w:r>
        <w:rPr>
          <w:b/>
          <w:sz w:val="20"/>
        </w:rPr>
        <w:t>Licensed</w:t>
      </w:r>
      <w:r>
        <w:rPr>
          <w:b/>
          <w:spacing w:val="-4"/>
          <w:sz w:val="20"/>
        </w:rPr>
        <w:t> </w:t>
      </w:r>
      <w:r>
        <w:rPr>
          <w:b/>
          <w:sz w:val="20"/>
        </w:rPr>
        <w:t>Processes</w:t>
      </w:r>
      <w:r>
        <w:rPr>
          <w:b/>
          <w:spacing w:val="-6"/>
          <w:sz w:val="20"/>
        </w:rPr>
        <w:t> </w:t>
      </w:r>
      <w:r>
        <w:rPr>
          <w:sz w:val="20"/>
        </w:rPr>
        <w:t>to </w:t>
      </w:r>
      <w:r>
        <w:rPr>
          <w:b/>
          <w:sz w:val="20"/>
        </w:rPr>
        <w:t>Practical Application</w:t>
      </w:r>
      <w:r>
        <w:rPr>
          <w:sz w:val="20"/>
        </w:rPr>
        <w:t>. The </w:t>
      </w:r>
      <w:r>
        <w:rPr>
          <w:b/>
          <w:sz w:val="20"/>
        </w:rPr>
        <w:t>Commercial Development Plan </w:t>
      </w:r>
      <w:r>
        <w:rPr>
          <w:sz w:val="20"/>
        </w:rPr>
        <w:t>shall be incorporated into Appendix E;</w:t>
      </w:r>
    </w:p>
    <w:p>
      <w:pPr>
        <w:pStyle w:val="BodyText"/>
        <w:spacing w:before="10"/>
      </w:pPr>
    </w:p>
    <w:p>
      <w:pPr>
        <w:pStyle w:val="ListParagraph"/>
        <w:numPr>
          <w:ilvl w:val="2"/>
          <w:numId w:val="1"/>
        </w:numPr>
        <w:tabs>
          <w:tab w:pos="3240" w:val="left" w:leader="none"/>
        </w:tabs>
        <w:spacing w:line="240" w:lineRule="auto" w:before="1" w:after="0"/>
        <w:ind w:left="3240" w:right="1439" w:hanging="721"/>
        <w:jc w:val="left"/>
        <w:rPr>
          <w:sz w:val="20"/>
        </w:rPr>
      </w:pPr>
      <w:r>
        <w:rPr>
          <w:sz w:val="20"/>
        </w:rPr>
        <w:t>A field of use no broader than the </w:t>
      </w:r>
      <w:r>
        <w:rPr>
          <w:b/>
          <w:sz w:val="20"/>
        </w:rPr>
        <w:t>Licensed Fields of Use</w:t>
      </w:r>
      <w:r>
        <w:rPr>
          <w:sz w:val="20"/>
        </w:rPr>
        <w:t>, commensurate with the</w:t>
      </w:r>
      <w:r>
        <w:rPr>
          <w:spacing w:val="-4"/>
          <w:sz w:val="20"/>
        </w:rPr>
        <w:t> </w:t>
      </w:r>
      <w:r>
        <w:rPr>
          <w:b/>
          <w:sz w:val="20"/>
        </w:rPr>
        <w:t>Commercial</w:t>
      </w:r>
      <w:r>
        <w:rPr>
          <w:b/>
          <w:spacing w:val="-5"/>
          <w:sz w:val="20"/>
        </w:rPr>
        <w:t> </w:t>
      </w:r>
      <w:r>
        <w:rPr>
          <w:b/>
          <w:sz w:val="20"/>
        </w:rPr>
        <w:t>Development</w:t>
      </w:r>
      <w:r>
        <w:rPr>
          <w:b/>
          <w:spacing w:val="-4"/>
          <w:sz w:val="20"/>
        </w:rPr>
        <w:t> </w:t>
      </w:r>
      <w:r>
        <w:rPr>
          <w:b/>
          <w:sz w:val="20"/>
        </w:rPr>
        <w:t>Plan</w:t>
      </w:r>
      <w:r>
        <w:rPr>
          <w:sz w:val="20"/>
        </w:rPr>
        <w:t>,</w:t>
      </w:r>
      <w:r>
        <w:rPr>
          <w:spacing w:val="-5"/>
          <w:sz w:val="20"/>
        </w:rPr>
        <w:t> </w:t>
      </w:r>
      <w:r>
        <w:rPr>
          <w:sz w:val="20"/>
        </w:rPr>
        <w:t>which</w:t>
      </w:r>
      <w:r>
        <w:rPr>
          <w:spacing w:val="-5"/>
          <w:sz w:val="20"/>
        </w:rPr>
        <w:t> </w:t>
      </w:r>
      <w:r>
        <w:rPr>
          <w:sz w:val="20"/>
        </w:rPr>
        <w:t>shall</w:t>
      </w:r>
      <w:r>
        <w:rPr>
          <w:spacing w:val="-6"/>
          <w:sz w:val="20"/>
        </w:rPr>
        <w:t> </w:t>
      </w:r>
      <w:r>
        <w:rPr>
          <w:sz w:val="20"/>
        </w:rPr>
        <w:t>be</w:t>
      </w:r>
      <w:r>
        <w:rPr>
          <w:spacing w:val="-4"/>
          <w:sz w:val="20"/>
        </w:rPr>
        <w:t> </w:t>
      </w:r>
      <w:r>
        <w:rPr>
          <w:sz w:val="20"/>
        </w:rPr>
        <w:t>incorporated</w:t>
      </w:r>
      <w:r>
        <w:rPr>
          <w:spacing w:val="-3"/>
          <w:sz w:val="20"/>
        </w:rPr>
        <w:t> </w:t>
      </w:r>
      <w:r>
        <w:rPr>
          <w:sz w:val="20"/>
        </w:rPr>
        <w:t>into</w:t>
      </w:r>
      <w:r>
        <w:rPr>
          <w:spacing w:val="-5"/>
          <w:sz w:val="20"/>
        </w:rPr>
        <w:t> </w:t>
      </w:r>
      <w:r>
        <w:rPr>
          <w:sz w:val="20"/>
        </w:rPr>
        <w:t>Appendix </w:t>
      </w:r>
      <w:r>
        <w:rPr>
          <w:spacing w:val="-6"/>
          <w:sz w:val="20"/>
        </w:rPr>
        <w:t>B;</w:t>
      </w:r>
    </w:p>
    <w:p>
      <w:pPr>
        <w:pStyle w:val="ListParagraph"/>
        <w:spacing w:after="0" w:line="240" w:lineRule="auto"/>
        <w:jc w:val="left"/>
        <w:rPr>
          <w:sz w:val="20"/>
        </w:rPr>
        <w:sectPr>
          <w:pgSz w:w="12240" w:h="15840"/>
          <w:pgMar w:header="0" w:footer="847" w:top="1360" w:bottom="1040" w:left="360" w:right="720"/>
        </w:sectPr>
      </w:pPr>
    </w:p>
    <w:p>
      <w:pPr>
        <w:pStyle w:val="ListParagraph"/>
        <w:numPr>
          <w:ilvl w:val="2"/>
          <w:numId w:val="1"/>
        </w:numPr>
        <w:tabs>
          <w:tab w:pos="3239" w:val="left" w:leader="none"/>
        </w:tabs>
        <w:spacing w:line="240" w:lineRule="auto" w:before="80" w:after="0"/>
        <w:ind w:left="3239" w:right="2523" w:hanging="720"/>
        <w:jc w:val="left"/>
        <w:rPr>
          <w:sz w:val="20"/>
        </w:rPr>
      </w:pPr>
      <w:r>
        <w:rPr>
          <w:sz w:val="20"/>
        </w:rPr>
        <w:t>An</w:t>
      </w:r>
      <w:r>
        <w:rPr>
          <w:spacing w:val="-5"/>
          <w:sz w:val="20"/>
        </w:rPr>
        <w:t> </w:t>
      </w:r>
      <w:r>
        <w:rPr>
          <w:sz w:val="20"/>
        </w:rPr>
        <w:t>updated</w:t>
      </w:r>
      <w:r>
        <w:rPr>
          <w:spacing w:val="-6"/>
          <w:sz w:val="20"/>
        </w:rPr>
        <w:t> </w:t>
      </w:r>
      <w:r>
        <w:rPr>
          <w:sz w:val="20"/>
        </w:rPr>
        <w:t>set</w:t>
      </w:r>
      <w:r>
        <w:rPr>
          <w:spacing w:val="-5"/>
          <w:sz w:val="20"/>
        </w:rPr>
        <w:t> </w:t>
      </w:r>
      <w:r>
        <w:rPr>
          <w:sz w:val="20"/>
        </w:rPr>
        <w:t>of</w:t>
      </w:r>
      <w:r>
        <w:rPr>
          <w:spacing w:val="-5"/>
          <w:sz w:val="20"/>
        </w:rPr>
        <w:t> </w:t>
      </w:r>
      <w:r>
        <w:rPr>
          <w:b/>
          <w:sz w:val="20"/>
        </w:rPr>
        <w:t>Benchmarks,</w:t>
      </w:r>
      <w:r>
        <w:rPr>
          <w:b/>
          <w:spacing w:val="-5"/>
          <w:sz w:val="20"/>
        </w:rPr>
        <w:t> </w:t>
      </w:r>
      <w:r>
        <w:rPr>
          <w:sz w:val="20"/>
        </w:rPr>
        <w:t>corresponding</w:t>
      </w:r>
      <w:r>
        <w:rPr>
          <w:spacing w:val="-4"/>
          <w:sz w:val="20"/>
        </w:rPr>
        <w:t> </w:t>
      </w:r>
      <w:r>
        <w:rPr>
          <w:sz w:val="20"/>
        </w:rPr>
        <w:t>to</w:t>
      </w:r>
      <w:r>
        <w:rPr>
          <w:spacing w:val="-5"/>
          <w:sz w:val="20"/>
        </w:rPr>
        <w:t> </w:t>
      </w:r>
      <w:r>
        <w:rPr>
          <w:sz w:val="20"/>
        </w:rPr>
        <w:t>the</w:t>
      </w:r>
      <w:r>
        <w:rPr>
          <w:spacing w:val="-5"/>
          <w:sz w:val="20"/>
        </w:rPr>
        <w:t> </w:t>
      </w:r>
      <w:r>
        <w:rPr>
          <w:b/>
          <w:sz w:val="20"/>
        </w:rPr>
        <w:t>Commercial Development Plan</w:t>
      </w:r>
      <w:r>
        <w:rPr>
          <w:sz w:val="20"/>
        </w:rPr>
        <w:t>, which shall be incorporated into Appendix D;</w:t>
      </w:r>
    </w:p>
    <w:p>
      <w:pPr>
        <w:pStyle w:val="BodyText"/>
        <w:spacing w:before="10"/>
      </w:pPr>
    </w:p>
    <w:p>
      <w:pPr>
        <w:pStyle w:val="ListParagraph"/>
        <w:numPr>
          <w:ilvl w:val="2"/>
          <w:numId w:val="1"/>
        </w:numPr>
        <w:tabs>
          <w:tab w:pos="3239" w:val="left" w:leader="none"/>
        </w:tabs>
        <w:spacing w:line="240" w:lineRule="auto" w:before="0" w:after="0"/>
        <w:ind w:left="3239" w:right="1454" w:hanging="721"/>
        <w:jc w:val="left"/>
        <w:rPr>
          <w:sz w:val="20"/>
        </w:rPr>
      </w:pPr>
      <w:r>
        <w:rPr>
          <w:sz w:val="20"/>
        </w:rPr>
        <w:t>Updated</w:t>
      </w:r>
      <w:r>
        <w:rPr>
          <w:spacing w:val="-6"/>
          <w:sz w:val="20"/>
        </w:rPr>
        <w:t> </w:t>
      </w:r>
      <w:r>
        <w:rPr>
          <w:sz w:val="20"/>
        </w:rPr>
        <w:t>financial</w:t>
      </w:r>
      <w:r>
        <w:rPr>
          <w:spacing w:val="-6"/>
          <w:sz w:val="20"/>
        </w:rPr>
        <w:t> </w:t>
      </w:r>
      <w:r>
        <w:rPr>
          <w:sz w:val="20"/>
        </w:rPr>
        <w:t>benchmarks,</w:t>
      </w:r>
      <w:r>
        <w:rPr>
          <w:spacing w:val="-5"/>
          <w:sz w:val="20"/>
        </w:rPr>
        <w:t> </w:t>
      </w:r>
      <w:r>
        <w:rPr>
          <w:sz w:val="20"/>
        </w:rPr>
        <w:t>corresponding</w:t>
      </w:r>
      <w:r>
        <w:rPr>
          <w:spacing w:val="-4"/>
          <w:sz w:val="20"/>
        </w:rPr>
        <w:t> </w:t>
      </w:r>
      <w:r>
        <w:rPr>
          <w:sz w:val="20"/>
        </w:rPr>
        <w:t>to</w:t>
      </w:r>
      <w:r>
        <w:rPr>
          <w:spacing w:val="-6"/>
          <w:sz w:val="20"/>
        </w:rPr>
        <w:t> </w:t>
      </w:r>
      <w:r>
        <w:rPr>
          <w:sz w:val="20"/>
        </w:rPr>
        <w:t>the</w:t>
      </w:r>
      <w:r>
        <w:rPr>
          <w:spacing w:val="-7"/>
          <w:sz w:val="20"/>
        </w:rPr>
        <w:t> </w:t>
      </w:r>
      <w:r>
        <w:rPr>
          <w:b/>
          <w:sz w:val="20"/>
        </w:rPr>
        <w:t>Commercial</w:t>
      </w:r>
      <w:r>
        <w:rPr>
          <w:b/>
          <w:spacing w:val="-6"/>
          <w:sz w:val="20"/>
        </w:rPr>
        <w:t> </w:t>
      </w:r>
      <w:r>
        <w:rPr>
          <w:b/>
          <w:sz w:val="20"/>
        </w:rPr>
        <w:t>Development Plan</w:t>
      </w:r>
      <w:r>
        <w:rPr>
          <w:sz w:val="20"/>
        </w:rPr>
        <w:t>, which shall be incorporated into Appendix D;</w:t>
      </w:r>
    </w:p>
    <w:p>
      <w:pPr>
        <w:pStyle w:val="BodyText"/>
        <w:spacing w:before="9"/>
      </w:pPr>
    </w:p>
    <w:p>
      <w:pPr>
        <w:pStyle w:val="ListParagraph"/>
        <w:numPr>
          <w:ilvl w:val="2"/>
          <w:numId w:val="1"/>
        </w:numPr>
        <w:tabs>
          <w:tab w:pos="3239" w:val="left" w:leader="none"/>
        </w:tabs>
        <w:spacing w:line="240" w:lineRule="auto" w:before="1" w:after="0"/>
        <w:ind w:left="3239" w:right="1700" w:hanging="721"/>
        <w:jc w:val="left"/>
        <w:rPr>
          <w:sz w:val="20"/>
        </w:rPr>
      </w:pPr>
      <w:r>
        <w:rPr>
          <w:sz w:val="20"/>
        </w:rPr>
        <w:t>An</w:t>
      </w:r>
      <w:r>
        <w:rPr>
          <w:spacing w:val="-4"/>
          <w:sz w:val="20"/>
        </w:rPr>
        <w:t> </w:t>
      </w:r>
      <w:r>
        <w:rPr>
          <w:sz w:val="20"/>
        </w:rPr>
        <w:t>amendment</w:t>
      </w:r>
      <w:r>
        <w:rPr>
          <w:spacing w:val="-5"/>
          <w:sz w:val="20"/>
        </w:rPr>
        <w:t> </w:t>
      </w:r>
      <w:r>
        <w:rPr>
          <w:sz w:val="20"/>
        </w:rPr>
        <w:t>to</w:t>
      </w:r>
      <w:r>
        <w:rPr>
          <w:spacing w:val="-2"/>
          <w:sz w:val="20"/>
        </w:rPr>
        <w:t> </w:t>
      </w:r>
      <w:r>
        <w:rPr>
          <w:sz w:val="20"/>
        </w:rPr>
        <w:t>Paragraph</w:t>
      </w:r>
      <w:r>
        <w:rPr>
          <w:spacing w:val="-4"/>
          <w:sz w:val="20"/>
        </w:rPr>
        <w:t> </w:t>
      </w:r>
      <w:r>
        <w:rPr>
          <w:sz w:val="20"/>
        </w:rPr>
        <w:t>9.1</w:t>
      </w:r>
      <w:r>
        <w:rPr>
          <w:spacing w:val="-4"/>
          <w:sz w:val="20"/>
        </w:rPr>
        <w:t> </w:t>
      </w:r>
      <w:r>
        <w:rPr>
          <w:sz w:val="20"/>
        </w:rPr>
        <w:t>whereby</w:t>
      </w:r>
      <w:r>
        <w:rPr>
          <w:spacing w:val="-2"/>
          <w:sz w:val="20"/>
        </w:rPr>
        <w:t> </w:t>
      </w:r>
      <w:r>
        <w:rPr>
          <w:sz w:val="20"/>
        </w:rPr>
        <w:t>the</w:t>
      </w:r>
      <w:r>
        <w:rPr>
          <w:spacing w:val="-4"/>
          <w:sz w:val="20"/>
        </w:rPr>
        <w:t> </w:t>
      </w:r>
      <w:r>
        <w:rPr>
          <w:sz w:val="20"/>
        </w:rPr>
        <w:t>present</w:t>
      </w:r>
      <w:r>
        <w:rPr>
          <w:spacing w:val="-4"/>
          <w:sz w:val="20"/>
        </w:rPr>
        <w:t> </w:t>
      </w:r>
      <w:r>
        <w:rPr>
          <w:sz w:val="20"/>
        </w:rPr>
        <w:t>text</w:t>
      </w:r>
      <w:r>
        <w:rPr>
          <w:spacing w:val="-4"/>
          <w:sz w:val="20"/>
        </w:rPr>
        <w:t> </w:t>
      </w:r>
      <w:r>
        <w:rPr>
          <w:sz w:val="20"/>
        </w:rPr>
        <w:t>is</w:t>
      </w:r>
      <w:r>
        <w:rPr>
          <w:spacing w:val="-4"/>
          <w:sz w:val="20"/>
        </w:rPr>
        <w:t> </w:t>
      </w:r>
      <w:r>
        <w:rPr>
          <w:sz w:val="20"/>
        </w:rPr>
        <w:t>replaced</w:t>
      </w:r>
      <w:r>
        <w:rPr>
          <w:spacing w:val="-4"/>
          <w:sz w:val="20"/>
        </w:rPr>
        <w:t> </w:t>
      </w:r>
      <w:r>
        <w:rPr>
          <w:sz w:val="20"/>
        </w:rPr>
        <w:t>with</w:t>
      </w:r>
      <w:r>
        <w:rPr>
          <w:spacing w:val="-2"/>
          <w:sz w:val="20"/>
        </w:rPr>
        <w:t> </w:t>
      </w:r>
      <w:r>
        <w:rPr>
          <w:sz w:val="20"/>
        </w:rPr>
        <w:t>the </w:t>
      </w:r>
      <w:r>
        <w:rPr>
          <w:spacing w:val="-2"/>
          <w:sz w:val="20"/>
        </w:rPr>
        <w:t>following:</w:t>
      </w:r>
    </w:p>
    <w:p>
      <w:pPr>
        <w:pStyle w:val="BodyText"/>
        <w:spacing w:before="10"/>
      </w:pPr>
    </w:p>
    <w:p>
      <w:pPr>
        <w:pStyle w:val="ListParagraph"/>
        <w:numPr>
          <w:ilvl w:val="3"/>
          <w:numId w:val="1"/>
        </w:numPr>
        <w:tabs>
          <w:tab w:pos="3959" w:val="left" w:leader="none"/>
        </w:tabs>
        <w:spacing w:line="240" w:lineRule="auto" w:before="0" w:after="0"/>
        <w:ind w:left="3959" w:right="2177" w:hanging="720"/>
        <w:jc w:val="left"/>
        <w:rPr>
          <w:sz w:val="20"/>
        </w:rPr>
      </w:pPr>
      <w:r>
        <w:rPr>
          <w:sz w:val="20"/>
        </w:rPr>
        <w:t>“Prior to executing the </w:t>
      </w:r>
      <w:r>
        <w:rPr>
          <w:b/>
          <w:sz w:val="20"/>
        </w:rPr>
        <w:t>Term Extension Amendment</w:t>
      </w:r>
      <w:r>
        <w:rPr>
          <w:sz w:val="20"/>
        </w:rPr>
        <w:t>, the </w:t>
      </w:r>
      <w:r>
        <w:rPr>
          <w:b/>
          <w:sz w:val="20"/>
        </w:rPr>
        <w:t>Licensee </w:t>
      </w:r>
      <w:r>
        <w:rPr>
          <w:sz w:val="20"/>
        </w:rPr>
        <w:t>has provided the </w:t>
      </w:r>
      <w:r>
        <w:rPr>
          <w:b/>
          <w:sz w:val="20"/>
        </w:rPr>
        <w:t>IC </w:t>
      </w:r>
      <w:r>
        <w:rPr>
          <w:sz w:val="20"/>
        </w:rPr>
        <w:t>with the </w:t>
      </w:r>
      <w:r>
        <w:rPr>
          <w:b/>
          <w:sz w:val="20"/>
        </w:rPr>
        <w:t>Commercial Development Plan </w:t>
      </w:r>
      <w:r>
        <w:rPr>
          <w:sz w:val="20"/>
        </w:rPr>
        <w:t>in Appendix E, under which the </w:t>
      </w:r>
      <w:r>
        <w:rPr>
          <w:b/>
          <w:sz w:val="20"/>
        </w:rPr>
        <w:t>Licensee </w:t>
      </w:r>
      <w:r>
        <w:rPr>
          <w:sz w:val="20"/>
        </w:rPr>
        <w:t>intends to bring the subject matter of the </w:t>
      </w:r>
      <w:r>
        <w:rPr>
          <w:b/>
          <w:sz w:val="20"/>
        </w:rPr>
        <w:t>Licensed Patent Rights </w:t>
      </w:r>
      <w:r>
        <w:rPr>
          <w:sz w:val="20"/>
        </w:rPr>
        <w:t>to the point of </w:t>
      </w:r>
      <w:r>
        <w:rPr>
          <w:b/>
          <w:sz w:val="20"/>
        </w:rPr>
        <w:t>Practical Application</w:t>
      </w:r>
      <w:r>
        <w:rPr>
          <w:sz w:val="20"/>
        </w:rPr>
        <w:t>.</w:t>
      </w:r>
      <w:r>
        <w:rPr>
          <w:spacing w:val="40"/>
          <w:sz w:val="20"/>
        </w:rPr>
        <w:t> </w:t>
      </w:r>
      <w:r>
        <w:rPr>
          <w:sz w:val="20"/>
        </w:rPr>
        <w:t>Based on this plan,</w:t>
      </w:r>
      <w:r>
        <w:rPr>
          <w:spacing w:val="-6"/>
          <w:sz w:val="20"/>
        </w:rPr>
        <w:t> </w:t>
      </w:r>
      <w:r>
        <w:rPr>
          <w:sz w:val="20"/>
        </w:rPr>
        <w:t>performance</w:t>
      </w:r>
      <w:r>
        <w:rPr>
          <w:spacing w:val="-5"/>
          <w:sz w:val="20"/>
        </w:rPr>
        <w:t> </w:t>
      </w:r>
      <w:r>
        <w:rPr>
          <w:b/>
          <w:sz w:val="20"/>
        </w:rPr>
        <w:t>Benchmarks</w:t>
      </w:r>
      <w:r>
        <w:rPr>
          <w:b/>
          <w:spacing w:val="-5"/>
          <w:sz w:val="20"/>
        </w:rPr>
        <w:t> </w:t>
      </w:r>
      <w:r>
        <w:rPr>
          <w:sz w:val="20"/>
        </w:rPr>
        <w:t>are</w:t>
      </w:r>
      <w:r>
        <w:rPr>
          <w:spacing w:val="-6"/>
          <w:sz w:val="20"/>
        </w:rPr>
        <w:t> </w:t>
      </w:r>
      <w:r>
        <w:rPr>
          <w:sz w:val="20"/>
        </w:rPr>
        <w:t>determined</w:t>
      </w:r>
      <w:r>
        <w:rPr>
          <w:spacing w:val="-6"/>
          <w:sz w:val="20"/>
        </w:rPr>
        <w:t> </w:t>
      </w:r>
      <w:r>
        <w:rPr>
          <w:sz w:val="20"/>
        </w:rPr>
        <w:t>as</w:t>
      </w:r>
      <w:r>
        <w:rPr>
          <w:spacing w:val="-5"/>
          <w:sz w:val="20"/>
        </w:rPr>
        <w:t> </w:t>
      </w:r>
      <w:r>
        <w:rPr>
          <w:sz w:val="20"/>
        </w:rPr>
        <w:t>specified</w:t>
      </w:r>
      <w:r>
        <w:rPr>
          <w:spacing w:val="-5"/>
          <w:sz w:val="20"/>
        </w:rPr>
        <w:t> </w:t>
      </w:r>
      <w:r>
        <w:rPr>
          <w:sz w:val="20"/>
        </w:rPr>
        <w:t>in Appendix D.”</w:t>
      </w:r>
    </w:p>
    <w:p>
      <w:pPr>
        <w:pStyle w:val="BodyText"/>
        <w:spacing w:before="10"/>
      </w:pPr>
    </w:p>
    <w:p>
      <w:pPr>
        <w:pStyle w:val="ListParagraph"/>
        <w:numPr>
          <w:ilvl w:val="2"/>
          <w:numId w:val="1"/>
        </w:numPr>
        <w:tabs>
          <w:tab w:pos="3239" w:val="left" w:leader="none"/>
        </w:tabs>
        <w:spacing w:line="240" w:lineRule="auto" w:before="0" w:after="0"/>
        <w:ind w:left="3239" w:right="1601" w:hanging="721"/>
        <w:jc w:val="left"/>
        <w:rPr>
          <w:sz w:val="20"/>
        </w:rPr>
      </w:pPr>
      <w:r>
        <w:rPr>
          <w:sz w:val="20"/>
        </w:rPr>
        <w:t>An</w:t>
      </w:r>
      <w:r>
        <w:rPr>
          <w:spacing w:val="-4"/>
          <w:sz w:val="20"/>
        </w:rPr>
        <w:t> </w:t>
      </w:r>
      <w:r>
        <w:rPr>
          <w:sz w:val="20"/>
        </w:rPr>
        <w:t>amendment</w:t>
      </w:r>
      <w:r>
        <w:rPr>
          <w:spacing w:val="-5"/>
          <w:sz w:val="20"/>
        </w:rPr>
        <w:t> </w:t>
      </w:r>
      <w:r>
        <w:rPr>
          <w:sz w:val="20"/>
        </w:rPr>
        <w:t>to</w:t>
      </w:r>
      <w:r>
        <w:rPr>
          <w:spacing w:val="-2"/>
          <w:sz w:val="20"/>
        </w:rPr>
        <w:t> </w:t>
      </w:r>
      <w:r>
        <w:rPr>
          <w:sz w:val="20"/>
        </w:rPr>
        <w:t>Paragraph</w:t>
      </w:r>
      <w:r>
        <w:rPr>
          <w:spacing w:val="-4"/>
          <w:sz w:val="20"/>
        </w:rPr>
        <w:t> </w:t>
      </w:r>
      <w:r>
        <w:rPr>
          <w:sz w:val="20"/>
        </w:rPr>
        <w:t>13.1</w:t>
      </w:r>
      <w:r>
        <w:rPr>
          <w:spacing w:val="-4"/>
          <w:sz w:val="20"/>
        </w:rPr>
        <w:t> </w:t>
      </w:r>
      <w:r>
        <w:rPr>
          <w:sz w:val="20"/>
        </w:rPr>
        <w:t>whereby</w:t>
      </w:r>
      <w:r>
        <w:rPr>
          <w:spacing w:val="-4"/>
          <w:sz w:val="20"/>
        </w:rPr>
        <w:t> </w:t>
      </w:r>
      <w:r>
        <w:rPr>
          <w:sz w:val="20"/>
        </w:rPr>
        <w:t>the</w:t>
      </w:r>
      <w:r>
        <w:rPr>
          <w:spacing w:val="-3"/>
          <w:sz w:val="20"/>
        </w:rPr>
        <w:t> </w:t>
      </w:r>
      <w:r>
        <w:rPr>
          <w:sz w:val="20"/>
        </w:rPr>
        <w:t>present</w:t>
      </w:r>
      <w:r>
        <w:rPr>
          <w:spacing w:val="-4"/>
          <w:sz w:val="20"/>
        </w:rPr>
        <w:t> </w:t>
      </w:r>
      <w:r>
        <w:rPr>
          <w:sz w:val="20"/>
        </w:rPr>
        <w:t>text</w:t>
      </w:r>
      <w:r>
        <w:rPr>
          <w:spacing w:val="-4"/>
          <w:sz w:val="20"/>
        </w:rPr>
        <w:t> </w:t>
      </w:r>
      <w:r>
        <w:rPr>
          <w:sz w:val="20"/>
        </w:rPr>
        <w:t>is</w:t>
      </w:r>
      <w:r>
        <w:rPr>
          <w:spacing w:val="-3"/>
          <w:sz w:val="20"/>
        </w:rPr>
        <w:t> </w:t>
      </w:r>
      <w:r>
        <w:rPr>
          <w:sz w:val="20"/>
        </w:rPr>
        <w:t>replaced</w:t>
      </w:r>
      <w:r>
        <w:rPr>
          <w:spacing w:val="-4"/>
          <w:sz w:val="20"/>
        </w:rPr>
        <w:t> </w:t>
      </w:r>
      <w:r>
        <w:rPr>
          <w:sz w:val="20"/>
        </w:rPr>
        <w:t>with</w:t>
      </w:r>
      <w:r>
        <w:rPr>
          <w:spacing w:val="-4"/>
          <w:sz w:val="20"/>
        </w:rPr>
        <w:t> </w:t>
      </w:r>
      <w:r>
        <w:rPr>
          <w:sz w:val="20"/>
        </w:rPr>
        <w:t>the </w:t>
      </w:r>
      <w:r>
        <w:rPr>
          <w:spacing w:val="-2"/>
          <w:sz w:val="20"/>
        </w:rPr>
        <w:t>following:</w:t>
      </w:r>
    </w:p>
    <w:p>
      <w:pPr>
        <w:pStyle w:val="BodyText"/>
        <w:spacing w:before="10"/>
      </w:pPr>
    </w:p>
    <w:p>
      <w:pPr>
        <w:pStyle w:val="ListParagraph"/>
        <w:numPr>
          <w:ilvl w:val="3"/>
          <w:numId w:val="1"/>
        </w:numPr>
        <w:tabs>
          <w:tab w:pos="3959" w:val="left" w:leader="none"/>
        </w:tabs>
        <w:spacing w:line="240" w:lineRule="auto" w:before="0" w:after="0"/>
        <w:ind w:left="3959" w:right="2245" w:hanging="721"/>
        <w:jc w:val="left"/>
        <w:rPr>
          <w:sz w:val="20"/>
        </w:rPr>
      </w:pPr>
      <w:r>
        <w:rPr>
          <w:sz w:val="20"/>
        </w:rPr>
        <w:t>“This</w:t>
      </w:r>
      <w:r>
        <w:rPr>
          <w:spacing w:val="-5"/>
          <w:sz w:val="20"/>
        </w:rPr>
        <w:t> </w:t>
      </w:r>
      <w:r>
        <w:rPr>
          <w:b/>
          <w:sz w:val="20"/>
        </w:rPr>
        <w:t>Agreement</w:t>
      </w:r>
      <w:r>
        <w:rPr>
          <w:b/>
          <w:spacing w:val="-3"/>
          <w:sz w:val="20"/>
        </w:rPr>
        <w:t> </w:t>
      </w:r>
      <w:r>
        <w:rPr>
          <w:sz w:val="20"/>
        </w:rPr>
        <w:t>is</w:t>
      </w:r>
      <w:r>
        <w:rPr>
          <w:spacing w:val="-4"/>
          <w:sz w:val="20"/>
        </w:rPr>
        <w:t> </w:t>
      </w:r>
      <w:r>
        <w:rPr>
          <w:sz w:val="20"/>
        </w:rPr>
        <w:t>effective</w:t>
      </w:r>
      <w:r>
        <w:rPr>
          <w:spacing w:val="-5"/>
          <w:sz w:val="20"/>
        </w:rPr>
        <w:t> </w:t>
      </w:r>
      <w:r>
        <w:rPr>
          <w:sz w:val="20"/>
        </w:rPr>
        <w:t>as</w:t>
      </w:r>
      <w:r>
        <w:rPr>
          <w:spacing w:val="-5"/>
          <w:sz w:val="20"/>
        </w:rPr>
        <w:t> </w:t>
      </w:r>
      <w:r>
        <w:rPr>
          <w:sz w:val="20"/>
        </w:rPr>
        <w:t>of</w:t>
      </w:r>
      <w:r>
        <w:rPr>
          <w:spacing w:val="-4"/>
          <w:sz w:val="20"/>
        </w:rPr>
        <w:t> </w:t>
      </w:r>
      <w:r>
        <w:rPr>
          <w:sz w:val="20"/>
        </w:rPr>
        <w:t>the</w:t>
      </w:r>
      <w:r>
        <w:rPr>
          <w:spacing w:val="-4"/>
          <w:sz w:val="20"/>
        </w:rPr>
        <w:t> </w:t>
      </w:r>
      <w:r>
        <w:rPr>
          <w:b/>
          <w:sz w:val="20"/>
        </w:rPr>
        <w:t>Effective</w:t>
      </w:r>
      <w:r>
        <w:rPr>
          <w:b/>
          <w:spacing w:val="-5"/>
          <w:sz w:val="20"/>
        </w:rPr>
        <w:t> </w:t>
      </w:r>
      <w:r>
        <w:rPr>
          <w:b/>
          <w:sz w:val="20"/>
        </w:rPr>
        <w:t>Date</w:t>
      </w:r>
      <w:r>
        <w:rPr>
          <w:sz w:val="20"/>
        </w:rPr>
        <w:t>,</w:t>
      </w:r>
      <w:r>
        <w:rPr>
          <w:spacing w:val="-5"/>
          <w:sz w:val="20"/>
        </w:rPr>
        <w:t> </w:t>
      </w:r>
      <w:r>
        <w:rPr>
          <w:sz w:val="20"/>
        </w:rPr>
        <w:t>unless the provisions of Paragraph 14.16 are not fulfilled, and shall extend to the expiration of the last to expire of the </w:t>
      </w:r>
      <w:r>
        <w:rPr>
          <w:b/>
          <w:sz w:val="20"/>
        </w:rPr>
        <w:t>Licensed Patent Rights, </w:t>
      </w:r>
      <w:r>
        <w:rPr>
          <w:sz w:val="20"/>
        </w:rPr>
        <w:t>unless sooner terminated as provided in this Article 13.”</w:t>
      </w:r>
    </w:p>
    <w:p>
      <w:pPr>
        <w:pStyle w:val="BodyText"/>
        <w:spacing w:before="11"/>
      </w:pPr>
    </w:p>
    <w:p>
      <w:pPr>
        <w:pStyle w:val="ListParagraph"/>
        <w:numPr>
          <w:ilvl w:val="1"/>
          <w:numId w:val="1"/>
        </w:numPr>
        <w:tabs>
          <w:tab w:pos="2519" w:val="left" w:leader="none"/>
        </w:tabs>
        <w:spacing w:line="240" w:lineRule="auto" w:before="0" w:after="0"/>
        <w:ind w:left="2519" w:right="886" w:hanging="720"/>
        <w:jc w:val="left"/>
        <w:rPr>
          <w:sz w:val="20"/>
        </w:rPr>
      </w:pPr>
      <w:r>
        <w:rPr>
          <w:sz w:val="20"/>
        </w:rPr>
        <w:t>“</w:t>
      </w:r>
      <w:r>
        <w:rPr>
          <w:b/>
          <w:sz w:val="20"/>
        </w:rPr>
        <w:t>Third Party Collaborator(s)</w:t>
      </w:r>
      <w:r>
        <w:rPr>
          <w:sz w:val="20"/>
        </w:rPr>
        <w:t>” means an academic and/or non-profit third party with whom </w:t>
      </w:r>
      <w:r>
        <w:rPr>
          <w:b/>
          <w:sz w:val="20"/>
        </w:rPr>
        <w:t>Licensee</w:t>
      </w:r>
      <w:r>
        <w:rPr>
          <w:b/>
          <w:spacing w:val="-3"/>
          <w:sz w:val="20"/>
        </w:rPr>
        <w:t> </w:t>
      </w:r>
      <w:r>
        <w:rPr>
          <w:sz w:val="20"/>
        </w:rPr>
        <w:t>has</w:t>
      </w:r>
      <w:r>
        <w:rPr>
          <w:spacing w:val="-4"/>
          <w:sz w:val="20"/>
        </w:rPr>
        <w:t> </w:t>
      </w:r>
      <w:r>
        <w:rPr>
          <w:sz w:val="20"/>
        </w:rPr>
        <w:t>entered</w:t>
      </w:r>
      <w:r>
        <w:rPr>
          <w:spacing w:val="-2"/>
          <w:sz w:val="20"/>
        </w:rPr>
        <w:t> </w:t>
      </w:r>
      <w:r>
        <w:rPr>
          <w:sz w:val="20"/>
        </w:rPr>
        <w:t>into</w:t>
      </w:r>
      <w:r>
        <w:rPr>
          <w:spacing w:val="-2"/>
          <w:sz w:val="20"/>
        </w:rPr>
        <w:t> </w:t>
      </w:r>
      <w:r>
        <w:rPr>
          <w:sz w:val="20"/>
        </w:rPr>
        <w:t>a</w:t>
      </w:r>
      <w:r>
        <w:rPr>
          <w:spacing w:val="-5"/>
          <w:sz w:val="20"/>
        </w:rPr>
        <w:t> </w:t>
      </w:r>
      <w:r>
        <w:rPr>
          <w:i/>
          <w:sz w:val="20"/>
        </w:rPr>
        <w:t>bona</w:t>
      </w:r>
      <w:r>
        <w:rPr>
          <w:i/>
          <w:spacing w:val="-2"/>
          <w:sz w:val="20"/>
        </w:rPr>
        <w:t> </w:t>
      </w:r>
      <w:r>
        <w:rPr>
          <w:i/>
          <w:sz w:val="20"/>
        </w:rPr>
        <w:t>fide</w:t>
      </w:r>
      <w:r>
        <w:rPr>
          <w:i/>
          <w:spacing w:val="-4"/>
          <w:sz w:val="20"/>
        </w:rPr>
        <w:t> </w:t>
      </w:r>
      <w:r>
        <w:rPr>
          <w:sz w:val="20"/>
        </w:rPr>
        <w:t>collaboration</w:t>
      </w:r>
      <w:r>
        <w:rPr>
          <w:spacing w:val="-2"/>
          <w:sz w:val="20"/>
        </w:rPr>
        <w:t> </w:t>
      </w:r>
      <w:r>
        <w:rPr>
          <w:sz w:val="20"/>
        </w:rPr>
        <w:t>agreement</w:t>
      </w:r>
      <w:r>
        <w:rPr>
          <w:spacing w:val="-4"/>
          <w:sz w:val="20"/>
        </w:rPr>
        <w:t> </w:t>
      </w:r>
      <w:r>
        <w:rPr>
          <w:sz w:val="20"/>
        </w:rPr>
        <w:t>(</w:t>
      </w:r>
      <w:r>
        <w:rPr>
          <w:i/>
          <w:sz w:val="20"/>
        </w:rPr>
        <w:t>i.e</w:t>
      </w:r>
      <w:r>
        <w:rPr>
          <w:sz w:val="20"/>
        </w:rPr>
        <w:t>.,</w:t>
      </w:r>
      <w:r>
        <w:rPr>
          <w:spacing w:val="-4"/>
          <w:sz w:val="20"/>
        </w:rPr>
        <w:t> </w:t>
      </w:r>
      <w:r>
        <w:rPr>
          <w:sz w:val="20"/>
        </w:rPr>
        <w:t>work</w:t>
      </w:r>
      <w:r>
        <w:rPr>
          <w:spacing w:val="-4"/>
          <w:sz w:val="20"/>
        </w:rPr>
        <w:t> </w:t>
      </w:r>
      <w:r>
        <w:rPr>
          <w:sz w:val="20"/>
        </w:rPr>
        <w:t>under</w:t>
      </w:r>
      <w:r>
        <w:rPr>
          <w:spacing w:val="-3"/>
          <w:sz w:val="20"/>
        </w:rPr>
        <w:t> </w:t>
      </w:r>
      <w:r>
        <w:rPr>
          <w:sz w:val="20"/>
        </w:rPr>
        <w:t>the</w:t>
      </w:r>
      <w:r>
        <w:rPr>
          <w:spacing w:val="-4"/>
          <w:sz w:val="20"/>
        </w:rPr>
        <w:t> </w:t>
      </w:r>
      <w:r>
        <w:rPr>
          <w:sz w:val="20"/>
        </w:rPr>
        <w:t>collaboration reflects</w:t>
      </w:r>
      <w:r>
        <w:rPr>
          <w:spacing w:val="-2"/>
          <w:sz w:val="20"/>
        </w:rPr>
        <w:t> </w:t>
      </w:r>
      <w:r>
        <w:rPr>
          <w:sz w:val="20"/>
        </w:rPr>
        <w:t>contribution</w:t>
      </w:r>
      <w:r>
        <w:rPr>
          <w:spacing w:val="-3"/>
          <w:sz w:val="20"/>
        </w:rPr>
        <w:t> </w:t>
      </w:r>
      <w:r>
        <w:rPr>
          <w:sz w:val="20"/>
        </w:rPr>
        <w:t>from</w:t>
      </w:r>
      <w:r>
        <w:rPr>
          <w:spacing w:val="-3"/>
          <w:sz w:val="20"/>
        </w:rPr>
        <w:t> </w:t>
      </w:r>
      <w:r>
        <w:rPr>
          <w:sz w:val="20"/>
        </w:rPr>
        <w:t>both</w:t>
      </w:r>
      <w:r>
        <w:rPr>
          <w:spacing w:val="-1"/>
          <w:sz w:val="20"/>
        </w:rPr>
        <w:t> </w:t>
      </w:r>
      <w:r>
        <w:rPr>
          <w:sz w:val="20"/>
        </w:rPr>
        <w:t>the</w:t>
      </w:r>
      <w:r>
        <w:rPr>
          <w:spacing w:val="-4"/>
          <w:sz w:val="20"/>
        </w:rPr>
        <w:t> </w:t>
      </w:r>
      <w:r>
        <w:rPr>
          <w:b/>
          <w:sz w:val="20"/>
        </w:rPr>
        <w:t>Licensee</w:t>
      </w:r>
      <w:r>
        <w:rPr>
          <w:b/>
          <w:spacing w:val="-3"/>
          <w:sz w:val="20"/>
        </w:rPr>
        <w:t> </w:t>
      </w:r>
      <w:r>
        <w:rPr>
          <w:sz w:val="20"/>
        </w:rPr>
        <w:t>and</w:t>
      </w:r>
      <w:r>
        <w:rPr>
          <w:spacing w:val="-3"/>
          <w:sz w:val="20"/>
        </w:rPr>
        <w:t> </w:t>
      </w:r>
      <w:r>
        <w:rPr>
          <w:sz w:val="20"/>
        </w:rPr>
        <w:t>third</w:t>
      </w:r>
      <w:r>
        <w:rPr>
          <w:spacing w:val="-3"/>
          <w:sz w:val="20"/>
        </w:rPr>
        <w:t> </w:t>
      </w:r>
      <w:r>
        <w:rPr>
          <w:sz w:val="20"/>
        </w:rPr>
        <w:t>party)</w:t>
      </w:r>
      <w:r>
        <w:rPr>
          <w:spacing w:val="-2"/>
          <w:sz w:val="20"/>
        </w:rPr>
        <w:t> </w:t>
      </w:r>
      <w:r>
        <w:rPr>
          <w:sz w:val="20"/>
        </w:rPr>
        <w:t>for</w:t>
      </w:r>
      <w:r>
        <w:rPr>
          <w:spacing w:val="-3"/>
          <w:sz w:val="20"/>
        </w:rPr>
        <w:t> </w:t>
      </w:r>
      <w:r>
        <w:rPr>
          <w:sz w:val="20"/>
        </w:rPr>
        <w:t>purposes</w:t>
      </w:r>
      <w:r>
        <w:rPr>
          <w:spacing w:val="-4"/>
          <w:sz w:val="20"/>
        </w:rPr>
        <w:t> </w:t>
      </w:r>
      <w:r>
        <w:rPr>
          <w:sz w:val="20"/>
        </w:rPr>
        <w:t>of</w:t>
      </w:r>
      <w:r>
        <w:rPr>
          <w:spacing w:val="-3"/>
          <w:sz w:val="20"/>
        </w:rPr>
        <w:t> </w:t>
      </w:r>
      <w:r>
        <w:rPr>
          <w:sz w:val="20"/>
        </w:rPr>
        <w:t>conducting</w:t>
      </w:r>
      <w:r>
        <w:rPr>
          <w:spacing w:val="-3"/>
          <w:sz w:val="20"/>
        </w:rPr>
        <w:t> </w:t>
      </w:r>
      <w:r>
        <w:rPr>
          <w:sz w:val="20"/>
        </w:rPr>
        <w:t>research and development activities.</w:t>
      </w:r>
    </w:p>
    <w:p>
      <w:pPr>
        <w:pStyle w:val="BodyText"/>
        <w:spacing w:before="9"/>
      </w:pPr>
    </w:p>
    <w:p>
      <w:pPr>
        <w:pStyle w:val="ListParagraph"/>
        <w:numPr>
          <w:ilvl w:val="1"/>
          <w:numId w:val="1"/>
        </w:numPr>
        <w:tabs>
          <w:tab w:pos="2519" w:val="left" w:leader="none"/>
        </w:tabs>
        <w:spacing w:line="240" w:lineRule="auto" w:before="0" w:after="0"/>
        <w:ind w:left="2519" w:right="808" w:hanging="720"/>
        <w:jc w:val="left"/>
        <w:rPr>
          <w:sz w:val="20"/>
        </w:rPr>
      </w:pPr>
      <w:r>
        <w:rPr>
          <w:sz w:val="20"/>
        </w:rPr>
        <w:t>"</w:t>
      </w:r>
      <w:r>
        <w:rPr>
          <w:b/>
          <w:sz w:val="20"/>
        </w:rPr>
        <w:t>Third</w:t>
      </w:r>
      <w:r>
        <w:rPr>
          <w:b/>
          <w:spacing w:val="-3"/>
          <w:sz w:val="20"/>
        </w:rPr>
        <w:t> </w:t>
      </w:r>
      <w:r>
        <w:rPr>
          <w:b/>
          <w:sz w:val="20"/>
        </w:rPr>
        <w:t>Party</w:t>
      </w:r>
      <w:r>
        <w:rPr>
          <w:b/>
          <w:spacing w:val="-5"/>
          <w:sz w:val="20"/>
        </w:rPr>
        <w:t> </w:t>
      </w:r>
      <w:r>
        <w:rPr>
          <w:b/>
          <w:sz w:val="20"/>
        </w:rPr>
        <w:t>Contractor(s)</w:t>
      </w:r>
      <w:r>
        <w:rPr>
          <w:sz w:val="20"/>
        </w:rPr>
        <w:t>”</w:t>
      </w:r>
      <w:r>
        <w:rPr>
          <w:spacing w:val="-3"/>
          <w:sz w:val="20"/>
        </w:rPr>
        <w:t> </w:t>
      </w:r>
      <w:r>
        <w:rPr>
          <w:sz w:val="20"/>
        </w:rPr>
        <w:t>means</w:t>
      </w:r>
      <w:r>
        <w:rPr>
          <w:spacing w:val="-3"/>
          <w:sz w:val="20"/>
        </w:rPr>
        <w:t> </w:t>
      </w:r>
      <w:r>
        <w:rPr>
          <w:sz w:val="20"/>
        </w:rPr>
        <w:t>a</w:t>
      </w:r>
      <w:r>
        <w:rPr>
          <w:spacing w:val="-3"/>
          <w:sz w:val="20"/>
        </w:rPr>
        <w:t> </w:t>
      </w:r>
      <w:r>
        <w:rPr>
          <w:sz w:val="20"/>
        </w:rPr>
        <w:t>third-party</w:t>
      </w:r>
      <w:r>
        <w:rPr>
          <w:spacing w:val="-4"/>
          <w:sz w:val="20"/>
        </w:rPr>
        <w:t> </w:t>
      </w:r>
      <w:r>
        <w:rPr>
          <w:sz w:val="20"/>
        </w:rPr>
        <w:t>organization,</w:t>
      </w:r>
      <w:r>
        <w:rPr>
          <w:spacing w:val="-3"/>
          <w:sz w:val="20"/>
        </w:rPr>
        <w:t> </w:t>
      </w:r>
      <w:r>
        <w:rPr>
          <w:sz w:val="20"/>
        </w:rPr>
        <w:t>acting</w:t>
      </w:r>
      <w:r>
        <w:rPr>
          <w:spacing w:val="-4"/>
          <w:sz w:val="20"/>
        </w:rPr>
        <w:t> </w:t>
      </w:r>
      <w:r>
        <w:rPr>
          <w:sz w:val="20"/>
        </w:rPr>
        <w:t>with,</w:t>
      </w:r>
      <w:r>
        <w:rPr>
          <w:spacing w:val="-4"/>
          <w:sz w:val="20"/>
        </w:rPr>
        <w:t> </w:t>
      </w:r>
      <w:r>
        <w:rPr>
          <w:sz w:val="20"/>
        </w:rPr>
        <w:t>on</w:t>
      </w:r>
      <w:r>
        <w:rPr>
          <w:spacing w:val="-4"/>
          <w:sz w:val="20"/>
        </w:rPr>
        <w:t> </w:t>
      </w:r>
      <w:r>
        <w:rPr>
          <w:sz w:val="20"/>
        </w:rPr>
        <w:t>behalf</w:t>
      </w:r>
      <w:r>
        <w:rPr>
          <w:spacing w:val="-3"/>
          <w:sz w:val="20"/>
        </w:rPr>
        <w:t> </w:t>
      </w:r>
      <w:r>
        <w:rPr>
          <w:sz w:val="20"/>
        </w:rPr>
        <w:t>and</w:t>
      </w:r>
      <w:r>
        <w:rPr>
          <w:spacing w:val="-4"/>
          <w:sz w:val="20"/>
        </w:rPr>
        <w:t> </w:t>
      </w:r>
      <w:r>
        <w:rPr>
          <w:sz w:val="20"/>
        </w:rPr>
        <w:t>for</w:t>
      </w:r>
      <w:r>
        <w:rPr>
          <w:spacing w:val="-3"/>
          <w:sz w:val="20"/>
        </w:rPr>
        <w:t> </w:t>
      </w:r>
      <w:r>
        <w:rPr>
          <w:sz w:val="20"/>
        </w:rPr>
        <w:t>the benefit of </w:t>
      </w:r>
      <w:r>
        <w:rPr>
          <w:b/>
          <w:sz w:val="20"/>
        </w:rPr>
        <w:t>Licensee </w:t>
      </w:r>
      <w:r>
        <w:rPr>
          <w:sz w:val="20"/>
        </w:rPr>
        <w:t>for consideration provided by the </w:t>
      </w:r>
      <w:r>
        <w:rPr>
          <w:b/>
          <w:sz w:val="20"/>
        </w:rPr>
        <w:t>Licensee </w:t>
      </w:r>
      <w:r>
        <w:rPr>
          <w:sz w:val="20"/>
        </w:rPr>
        <w:t>on a fee-for-service basis to conduct experiments specified by the </w:t>
      </w:r>
      <w:r>
        <w:rPr>
          <w:b/>
          <w:sz w:val="20"/>
        </w:rPr>
        <w:t>Licensee</w:t>
      </w:r>
      <w:r>
        <w:rPr>
          <w:sz w:val="20"/>
        </w:rPr>
        <w:t>.</w:t>
      </w:r>
    </w:p>
    <w:p>
      <w:pPr>
        <w:pStyle w:val="BodyText"/>
        <w:spacing w:before="11"/>
      </w:pPr>
    </w:p>
    <w:p>
      <w:pPr>
        <w:pStyle w:val="ListParagraph"/>
        <w:numPr>
          <w:ilvl w:val="0"/>
          <w:numId w:val="1"/>
        </w:numPr>
        <w:tabs>
          <w:tab w:pos="1799" w:val="left" w:leader="none"/>
        </w:tabs>
        <w:spacing w:line="240" w:lineRule="auto" w:before="0" w:after="0"/>
        <w:ind w:left="1799" w:right="0" w:hanging="719"/>
        <w:jc w:val="left"/>
        <w:rPr>
          <w:sz w:val="20"/>
        </w:rPr>
      </w:pPr>
      <w:bookmarkStart w:name="3. GRANT OF RIGHTS" w:id="3"/>
      <w:bookmarkEnd w:id="3"/>
      <w:r>
        <w:rPr/>
      </w:r>
      <w:r>
        <w:rPr>
          <w:sz w:val="20"/>
          <w:u w:val="single"/>
        </w:rPr>
        <w:t>GRANT</w:t>
      </w:r>
      <w:r>
        <w:rPr>
          <w:spacing w:val="-2"/>
          <w:sz w:val="20"/>
          <w:u w:val="single"/>
        </w:rPr>
        <w:t> </w:t>
      </w:r>
      <w:r>
        <w:rPr>
          <w:sz w:val="20"/>
          <w:u w:val="single"/>
        </w:rPr>
        <w:t>OF</w:t>
      </w:r>
      <w:r>
        <w:rPr>
          <w:spacing w:val="-2"/>
          <w:sz w:val="20"/>
          <w:u w:val="single"/>
        </w:rPr>
        <w:t> RIGHTS</w:t>
      </w:r>
    </w:p>
    <w:p>
      <w:pPr>
        <w:pStyle w:val="BodyText"/>
        <w:spacing w:before="9"/>
      </w:pPr>
    </w:p>
    <w:p>
      <w:pPr>
        <w:pStyle w:val="ListParagraph"/>
        <w:numPr>
          <w:ilvl w:val="1"/>
          <w:numId w:val="1"/>
        </w:numPr>
        <w:tabs>
          <w:tab w:pos="2520" w:val="left" w:leader="none"/>
        </w:tabs>
        <w:spacing w:line="240" w:lineRule="auto" w:before="0" w:after="0"/>
        <w:ind w:left="2520" w:right="722" w:hanging="721"/>
        <w:jc w:val="left"/>
        <w:rPr>
          <w:sz w:val="20"/>
        </w:rPr>
      </w:pPr>
      <w:r>
        <w:rPr>
          <w:sz w:val="20"/>
        </w:rPr>
        <w:t>The </w:t>
      </w:r>
      <w:r>
        <w:rPr>
          <w:b/>
          <w:sz w:val="20"/>
        </w:rPr>
        <w:t>IC </w:t>
      </w:r>
      <w:r>
        <w:rPr>
          <w:sz w:val="20"/>
        </w:rPr>
        <w:t>hereby grants and the </w:t>
      </w:r>
      <w:r>
        <w:rPr>
          <w:b/>
          <w:sz w:val="20"/>
        </w:rPr>
        <w:t>Licensee </w:t>
      </w:r>
      <w:r>
        <w:rPr>
          <w:sz w:val="20"/>
        </w:rPr>
        <w:t>accepts, subject to the terms and conditions of this </w:t>
      </w:r>
      <w:r>
        <w:rPr>
          <w:b/>
          <w:sz w:val="20"/>
        </w:rPr>
        <w:t>Agreement</w:t>
      </w:r>
      <w:r>
        <w:rPr>
          <w:sz w:val="20"/>
        </w:rPr>
        <w:t>, an exclusive license under the </w:t>
      </w:r>
      <w:r>
        <w:rPr>
          <w:b/>
          <w:sz w:val="20"/>
        </w:rPr>
        <w:t>Licensed Patent Rights </w:t>
      </w:r>
      <w:r>
        <w:rPr>
          <w:sz w:val="20"/>
        </w:rPr>
        <w:t>in the </w:t>
      </w:r>
      <w:r>
        <w:rPr>
          <w:b/>
          <w:sz w:val="20"/>
        </w:rPr>
        <w:t>Licensed Territory </w:t>
      </w:r>
      <w:r>
        <w:rPr>
          <w:sz w:val="20"/>
        </w:rPr>
        <w:t>to make</w:t>
      </w:r>
      <w:r>
        <w:rPr>
          <w:spacing w:val="-2"/>
          <w:sz w:val="20"/>
        </w:rPr>
        <w:t> </w:t>
      </w:r>
      <w:r>
        <w:rPr>
          <w:sz w:val="20"/>
        </w:rPr>
        <w:t>and</w:t>
      </w:r>
      <w:r>
        <w:rPr>
          <w:spacing w:val="-3"/>
          <w:sz w:val="20"/>
        </w:rPr>
        <w:t> </w:t>
      </w:r>
      <w:r>
        <w:rPr>
          <w:sz w:val="20"/>
        </w:rPr>
        <w:t>have</w:t>
      </w:r>
      <w:r>
        <w:rPr>
          <w:spacing w:val="-3"/>
          <w:sz w:val="20"/>
        </w:rPr>
        <w:t> </w:t>
      </w:r>
      <w:r>
        <w:rPr>
          <w:sz w:val="20"/>
        </w:rPr>
        <w:t>made,</w:t>
      </w:r>
      <w:r>
        <w:rPr>
          <w:spacing w:val="-2"/>
          <w:sz w:val="20"/>
        </w:rPr>
        <w:t> </w:t>
      </w:r>
      <w:r>
        <w:rPr>
          <w:sz w:val="20"/>
        </w:rPr>
        <w:t>to</w:t>
      </w:r>
      <w:r>
        <w:rPr>
          <w:spacing w:val="-3"/>
          <w:sz w:val="20"/>
        </w:rPr>
        <w:t> </w:t>
      </w:r>
      <w:r>
        <w:rPr>
          <w:sz w:val="20"/>
        </w:rPr>
        <w:t>use</w:t>
      </w:r>
      <w:r>
        <w:rPr>
          <w:spacing w:val="-2"/>
          <w:sz w:val="20"/>
        </w:rPr>
        <w:t> </w:t>
      </w:r>
      <w:r>
        <w:rPr>
          <w:sz w:val="20"/>
        </w:rPr>
        <w:t>and</w:t>
      </w:r>
      <w:r>
        <w:rPr>
          <w:spacing w:val="-3"/>
          <w:sz w:val="20"/>
        </w:rPr>
        <w:t> </w:t>
      </w:r>
      <w:r>
        <w:rPr>
          <w:sz w:val="20"/>
        </w:rPr>
        <w:t>have</w:t>
      </w:r>
      <w:r>
        <w:rPr>
          <w:spacing w:val="-3"/>
          <w:sz w:val="20"/>
        </w:rPr>
        <w:t> </w:t>
      </w:r>
      <w:r>
        <w:rPr>
          <w:sz w:val="20"/>
        </w:rPr>
        <w:t>used,</w:t>
      </w:r>
      <w:r>
        <w:rPr>
          <w:spacing w:val="-3"/>
          <w:sz w:val="20"/>
        </w:rPr>
        <w:t> </w:t>
      </w:r>
      <w:r>
        <w:rPr>
          <w:sz w:val="20"/>
        </w:rPr>
        <w:t>to</w:t>
      </w:r>
      <w:r>
        <w:rPr>
          <w:spacing w:val="-1"/>
          <w:sz w:val="20"/>
        </w:rPr>
        <w:t> </w:t>
      </w:r>
      <w:r>
        <w:rPr>
          <w:sz w:val="20"/>
        </w:rPr>
        <w:t>sell</w:t>
      </w:r>
      <w:r>
        <w:rPr>
          <w:spacing w:val="-3"/>
          <w:sz w:val="20"/>
        </w:rPr>
        <w:t> </w:t>
      </w:r>
      <w:r>
        <w:rPr>
          <w:sz w:val="20"/>
        </w:rPr>
        <w:t>and</w:t>
      </w:r>
      <w:r>
        <w:rPr>
          <w:spacing w:val="-3"/>
          <w:sz w:val="20"/>
        </w:rPr>
        <w:t> </w:t>
      </w:r>
      <w:r>
        <w:rPr>
          <w:sz w:val="20"/>
        </w:rPr>
        <w:t>have</w:t>
      </w:r>
      <w:r>
        <w:rPr>
          <w:spacing w:val="-3"/>
          <w:sz w:val="20"/>
        </w:rPr>
        <w:t> </w:t>
      </w:r>
      <w:r>
        <w:rPr>
          <w:sz w:val="20"/>
        </w:rPr>
        <w:t>sold,</w:t>
      </w:r>
      <w:r>
        <w:rPr>
          <w:spacing w:val="-2"/>
          <w:sz w:val="20"/>
        </w:rPr>
        <w:t> </w:t>
      </w:r>
      <w:r>
        <w:rPr>
          <w:sz w:val="20"/>
        </w:rPr>
        <w:t>to</w:t>
      </w:r>
      <w:r>
        <w:rPr>
          <w:spacing w:val="-3"/>
          <w:sz w:val="20"/>
        </w:rPr>
        <w:t> </w:t>
      </w:r>
      <w:r>
        <w:rPr>
          <w:sz w:val="20"/>
        </w:rPr>
        <w:t>offer</w:t>
      </w:r>
      <w:r>
        <w:rPr>
          <w:spacing w:val="-2"/>
          <w:sz w:val="20"/>
        </w:rPr>
        <w:t> </w:t>
      </w:r>
      <w:r>
        <w:rPr>
          <w:sz w:val="20"/>
        </w:rPr>
        <w:t>to</w:t>
      </w:r>
      <w:r>
        <w:rPr>
          <w:spacing w:val="-1"/>
          <w:sz w:val="20"/>
        </w:rPr>
        <w:t> </w:t>
      </w:r>
      <w:r>
        <w:rPr>
          <w:sz w:val="20"/>
        </w:rPr>
        <w:t>sell,</w:t>
      </w:r>
      <w:r>
        <w:rPr>
          <w:spacing w:val="-2"/>
          <w:sz w:val="20"/>
        </w:rPr>
        <w:t> </w:t>
      </w:r>
      <w:r>
        <w:rPr>
          <w:sz w:val="20"/>
        </w:rPr>
        <w:t>and</w:t>
      </w:r>
      <w:r>
        <w:rPr>
          <w:spacing w:val="-1"/>
          <w:sz w:val="20"/>
        </w:rPr>
        <w:t> </w:t>
      </w:r>
      <w:r>
        <w:rPr>
          <w:sz w:val="20"/>
        </w:rPr>
        <w:t>to</w:t>
      </w:r>
      <w:r>
        <w:rPr>
          <w:spacing w:val="-3"/>
          <w:sz w:val="20"/>
        </w:rPr>
        <w:t> </w:t>
      </w:r>
      <w:r>
        <w:rPr>
          <w:sz w:val="20"/>
        </w:rPr>
        <w:t>import</w:t>
      </w:r>
      <w:r>
        <w:rPr>
          <w:spacing w:val="-3"/>
          <w:sz w:val="20"/>
        </w:rPr>
        <w:t> </w:t>
      </w:r>
      <w:r>
        <w:rPr>
          <w:sz w:val="20"/>
        </w:rPr>
        <w:t>any </w:t>
      </w:r>
      <w:r>
        <w:rPr>
          <w:b/>
          <w:sz w:val="20"/>
        </w:rPr>
        <w:t>Licensed Products </w:t>
      </w:r>
      <w:r>
        <w:rPr>
          <w:sz w:val="20"/>
        </w:rPr>
        <w:t>in the </w:t>
      </w:r>
      <w:r>
        <w:rPr>
          <w:b/>
          <w:sz w:val="20"/>
        </w:rPr>
        <w:t>Licensed Fields of Use </w:t>
      </w:r>
      <w:r>
        <w:rPr>
          <w:sz w:val="20"/>
        </w:rPr>
        <w:t>and to practice and have practiced any</w:t>
      </w:r>
      <w:r>
        <w:rPr>
          <w:spacing w:val="40"/>
          <w:sz w:val="20"/>
        </w:rPr>
        <w:t> </w:t>
      </w:r>
      <w:r>
        <w:rPr>
          <w:b/>
          <w:sz w:val="20"/>
        </w:rPr>
        <w:t>Licensed Process(es) </w:t>
      </w:r>
      <w:r>
        <w:rPr>
          <w:sz w:val="20"/>
        </w:rPr>
        <w:t>in the </w:t>
      </w:r>
      <w:r>
        <w:rPr>
          <w:b/>
          <w:sz w:val="20"/>
        </w:rPr>
        <w:t>Licensed Fields of Use</w:t>
      </w:r>
      <w:r>
        <w:rPr>
          <w:sz w:val="20"/>
        </w:rPr>
        <w:t>.</w:t>
      </w:r>
    </w:p>
    <w:p>
      <w:pPr>
        <w:pStyle w:val="BodyText"/>
        <w:spacing w:before="10"/>
      </w:pPr>
    </w:p>
    <w:p>
      <w:pPr>
        <w:pStyle w:val="ListParagraph"/>
        <w:numPr>
          <w:ilvl w:val="1"/>
          <w:numId w:val="1"/>
        </w:numPr>
        <w:tabs>
          <w:tab w:pos="2520" w:val="left" w:leader="none"/>
        </w:tabs>
        <w:spacing w:line="240" w:lineRule="auto" w:before="0" w:after="0"/>
        <w:ind w:left="2520" w:right="748" w:hanging="720"/>
        <w:jc w:val="left"/>
        <w:rPr>
          <w:sz w:val="20"/>
        </w:rPr>
      </w:pPr>
      <w:r>
        <w:rPr>
          <w:sz w:val="20"/>
        </w:rPr>
        <w:t>The </w:t>
      </w:r>
      <w:r>
        <w:rPr>
          <w:b/>
          <w:sz w:val="20"/>
        </w:rPr>
        <w:t>Licensee </w:t>
      </w:r>
      <w:r>
        <w:rPr>
          <w:sz w:val="20"/>
        </w:rPr>
        <w:t>is entitled to authorize its </w:t>
      </w:r>
      <w:r>
        <w:rPr>
          <w:b/>
          <w:sz w:val="20"/>
        </w:rPr>
        <w:t>Third-Party Contractor(s) </w:t>
      </w:r>
      <w:r>
        <w:rPr>
          <w:sz w:val="20"/>
        </w:rPr>
        <w:t>to make, have made and to use,</w:t>
      </w:r>
      <w:r>
        <w:rPr>
          <w:spacing w:val="-1"/>
          <w:sz w:val="20"/>
        </w:rPr>
        <w:t> </w:t>
      </w:r>
      <w:r>
        <w:rPr>
          <w:sz w:val="20"/>
        </w:rPr>
        <w:t>but</w:t>
      </w:r>
      <w:r>
        <w:rPr>
          <w:spacing w:val="-2"/>
          <w:sz w:val="20"/>
        </w:rPr>
        <w:t> </w:t>
      </w:r>
      <w:r>
        <w:rPr>
          <w:sz w:val="20"/>
        </w:rPr>
        <w:t>not</w:t>
      </w:r>
      <w:r>
        <w:rPr>
          <w:spacing w:val="-1"/>
          <w:sz w:val="20"/>
        </w:rPr>
        <w:t> </w:t>
      </w:r>
      <w:r>
        <w:rPr>
          <w:sz w:val="20"/>
        </w:rPr>
        <w:t>to</w:t>
      </w:r>
      <w:r>
        <w:rPr>
          <w:spacing w:val="-1"/>
          <w:sz w:val="20"/>
        </w:rPr>
        <w:t> </w:t>
      </w:r>
      <w:r>
        <w:rPr>
          <w:sz w:val="20"/>
        </w:rPr>
        <w:t>sell</w:t>
      </w:r>
      <w:r>
        <w:rPr>
          <w:spacing w:val="-1"/>
          <w:sz w:val="20"/>
        </w:rPr>
        <w:t> </w:t>
      </w:r>
      <w:r>
        <w:rPr>
          <w:b/>
          <w:sz w:val="20"/>
        </w:rPr>
        <w:t>Materials</w:t>
      </w:r>
      <w:r>
        <w:rPr>
          <w:b/>
          <w:spacing w:val="-1"/>
          <w:sz w:val="20"/>
        </w:rPr>
        <w:t> </w:t>
      </w:r>
      <w:r>
        <w:rPr>
          <w:sz w:val="20"/>
        </w:rPr>
        <w:t>and</w:t>
      </w:r>
      <w:r>
        <w:rPr>
          <w:spacing w:val="-1"/>
          <w:sz w:val="20"/>
        </w:rPr>
        <w:t> </w:t>
      </w:r>
      <w:r>
        <w:rPr>
          <w:b/>
          <w:sz w:val="20"/>
        </w:rPr>
        <w:t>Licensed</w:t>
      </w:r>
      <w:r>
        <w:rPr>
          <w:b/>
          <w:spacing w:val="-1"/>
          <w:sz w:val="20"/>
        </w:rPr>
        <w:t> </w:t>
      </w:r>
      <w:r>
        <w:rPr>
          <w:b/>
          <w:sz w:val="20"/>
        </w:rPr>
        <w:t>Products</w:t>
      </w:r>
      <w:r>
        <w:rPr>
          <w:b/>
          <w:spacing w:val="-1"/>
          <w:sz w:val="20"/>
        </w:rPr>
        <w:t> </w:t>
      </w:r>
      <w:r>
        <w:rPr>
          <w:sz w:val="20"/>
        </w:rPr>
        <w:t>on </w:t>
      </w:r>
      <w:r>
        <w:rPr>
          <w:b/>
          <w:sz w:val="20"/>
        </w:rPr>
        <w:t>Licensee</w:t>
      </w:r>
      <w:r>
        <w:rPr>
          <w:sz w:val="20"/>
        </w:rPr>
        <w:t>’s</w:t>
      </w:r>
      <w:r>
        <w:rPr>
          <w:spacing w:val="-1"/>
          <w:sz w:val="20"/>
        </w:rPr>
        <w:t> </w:t>
      </w:r>
      <w:r>
        <w:rPr>
          <w:sz w:val="20"/>
        </w:rPr>
        <w:t>behalf solely in</w:t>
      </w:r>
      <w:r>
        <w:rPr>
          <w:spacing w:val="-1"/>
          <w:sz w:val="20"/>
        </w:rPr>
        <w:t> </w:t>
      </w:r>
      <w:r>
        <w:rPr>
          <w:sz w:val="20"/>
        </w:rPr>
        <w:t>the</w:t>
      </w:r>
      <w:r>
        <w:rPr>
          <w:spacing w:val="-2"/>
          <w:sz w:val="20"/>
        </w:rPr>
        <w:t> </w:t>
      </w:r>
      <w:r>
        <w:rPr>
          <w:b/>
          <w:sz w:val="20"/>
        </w:rPr>
        <w:t>Licensed Field(s) of Use </w:t>
      </w:r>
      <w:r>
        <w:rPr>
          <w:sz w:val="20"/>
        </w:rPr>
        <w:t>and in the </w:t>
      </w:r>
      <w:r>
        <w:rPr>
          <w:b/>
          <w:sz w:val="20"/>
        </w:rPr>
        <w:t>Licensed Territory</w:t>
      </w:r>
      <w:r>
        <w:rPr>
          <w:sz w:val="20"/>
        </w:rPr>
        <w:t>.</w:t>
      </w:r>
      <w:r>
        <w:rPr>
          <w:spacing w:val="40"/>
          <w:sz w:val="20"/>
        </w:rPr>
        <w:t> </w:t>
      </w:r>
      <w:r>
        <w:rPr>
          <w:b/>
          <w:sz w:val="20"/>
        </w:rPr>
        <w:t>Licensee </w:t>
      </w:r>
      <w:r>
        <w:rPr>
          <w:sz w:val="20"/>
        </w:rPr>
        <w:t>may, without prior written permission, transfer</w:t>
      </w:r>
      <w:r>
        <w:rPr>
          <w:spacing w:val="-1"/>
          <w:sz w:val="20"/>
        </w:rPr>
        <w:t> </w:t>
      </w:r>
      <w:r>
        <w:rPr>
          <w:sz w:val="20"/>
        </w:rPr>
        <w:t>the</w:t>
      </w:r>
      <w:r>
        <w:rPr>
          <w:spacing w:val="-2"/>
          <w:sz w:val="20"/>
        </w:rPr>
        <w:t> </w:t>
      </w:r>
      <w:r>
        <w:rPr>
          <w:b/>
          <w:sz w:val="20"/>
        </w:rPr>
        <w:t>Materials</w:t>
      </w:r>
      <w:r>
        <w:rPr>
          <w:b/>
          <w:spacing w:val="-1"/>
          <w:sz w:val="20"/>
        </w:rPr>
        <w:t> </w:t>
      </w:r>
      <w:r>
        <w:rPr>
          <w:sz w:val="20"/>
        </w:rPr>
        <w:t>and </w:t>
      </w:r>
      <w:r>
        <w:rPr>
          <w:b/>
          <w:sz w:val="20"/>
        </w:rPr>
        <w:t>Licensed</w:t>
      </w:r>
      <w:r>
        <w:rPr>
          <w:b/>
          <w:spacing w:val="-1"/>
          <w:sz w:val="20"/>
        </w:rPr>
        <w:t> </w:t>
      </w:r>
      <w:r>
        <w:rPr>
          <w:b/>
          <w:sz w:val="20"/>
        </w:rPr>
        <w:t>Products</w:t>
      </w:r>
      <w:r>
        <w:rPr>
          <w:b/>
          <w:spacing w:val="-1"/>
          <w:sz w:val="20"/>
        </w:rPr>
        <w:t> </w:t>
      </w:r>
      <w:r>
        <w:rPr>
          <w:sz w:val="20"/>
        </w:rPr>
        <w:t>to</w:t>
      </w:r>
      <w:r>
        <w:rPr>
          <w:spacing w:val="-2"/>
          <w:sz w:val="20"/>
        </w:rPr>
        <w:t> </w:t>
      </w:r>
      <w:r>
        <w:rPr>
          <w:b/>
          <w:sz w:val="20"/>
        </w:rPr>
        <w:t>Third</w:t>
      </w:r>
      <w:r>
        <w:rPr>
          <w:b/>
          <w:spacing w:val="-1"/>
          <w:sz w:val="20"/>
        </w:rPr>
        <w:t> </w:t>
      </w:r>
      <w:r>
        <w:rPr>
          <w:b/>
          <w:sz w:val="20"/>
        </w:rPr>
        <w:t>Party</w:t>
      </w:r>
      <w:r>
        <w:rPr>
          <w:b/>
          <w:spacing w:val="-3"/>
          <w:sz w:val="20"/>
        </w:rPr>
        <w:t> </w:t>
      </w:r>
      <w:r>
        <w:rPr>
          <w:b/>
          <w:sz w:val="20"/>
        </w:rPr>
        <w:t>Collaborator(s)</w:t>
      </w:r>
      <w:r>
        <w:rPr>
          <w:b/>
          <w:spacing w:val="-1"/>
          <w:sz w:val="20"/>
        </w:rPr>
        <w:t> </w:t>
      </w:r>
      <w:r>
        <w:rPr>
          <w:sz w:val="20"/>
        </w:rPr>
        <w:t>solely</w:t>
      </w:r>
      <w:r>
        <w:rPr>
          <w:spacing w:val="-2"/>
          <w:sz w:val="20"/>
        </w:rPr>
        <w:t> </w:t>
      </w:r>
      <w:r>
        <w:rPr>
          <w:sz w:val="20"/>
        </w:rPr>
        <w:t>for</w:t>
      </w:r>
      <w:r>
        <w:rPr>
          <w:spacing w:val="-2"/>
          <w:sz w:val="20"/>
        </w:rPr>
        <w:t> </w:t>
      </w:r>
      <w:r>
        <w:rPr>
          <w:sz w:val="20"/>
        </w:rPr>
        <w:t>internal research purposes within the </w:t>
      </w:r>
      <w:r>
        <w:rPr>
          <w:b/>
          <w:sz w:val="20"/>
        </w:rPr>
        <w:t>Licensed Field(s) of Use</w:t>
      </w:r>
      <w:r>
        <w:rPr>
          <w:sz w:val="20"/>
        </w:rPr>
        <w:t>.</w:t>
      </w:r>
      <w:r>
        <w:rPr>
          <w:spacing w:val="40"/>
          <w:sz w:val="20"/>
        </w:rPr>
        <w:t> </w:t>
      </w:r>
      <w:r>
        <w:rPr>
          <w:b/>
          <w:sz w:val="20"/>
        </w:rPr>
        <w:t>Licensee </w:t>
      </w:r>
      <w:r>
        <w:rPr>
          <w:sz w:val="20"/>
        </w:rPr>
        <w:t>shall ensure that such </w:t>
      </w:r>
      <w:r>
        <w:rPr>
          <w:b/>
          <w:sz w:val="20"/>
        </w:rPr>
        <w:t>Third-Party</w:t>
      </w:r>
      <w:r>
        <w:rPr>
          <w:b/>
          <w:spacing w:val="-5"/>
          <w:sz w:val="20"/>
        </w:rPr>
        <w:t> </w:t>
      </w:r>
      <w:r>
        <w:rPr>
          <w:b/>
          <w:sz w:val="20"/>
        </w:rPr>
        <w:t>Collaborator(s)</w:t>
      </w:r>
      <w:r>
        <w:rPr>
          <w:sz w:val="20"/>
        </w:rPr>
        <w:t>,</w:t>
      </w:r>
      <w:r>
        <w:rPr>
          <w:spacing w:val="-4"/>
          <w:sz w:val="20"/>
        </w:rPr>
        <w:t> </w:t>
      </w:r>
      <w:r>
        <w:rPr>
          <w:sz w:val="20"/>
        </w:rPr>
        <w:t>and</w:t>
      </w:r>
      <w:r>
        <w:rPr>
          <w:spacing w:val="-2"/>
          <w:sz w:val="20"/>
        </w:rPr>
        <w:t> </w:t>
      </w:r>
      <w:r>
        <w:rPr>
          <w:b/>
          <w:sz w:val="20"/>
        </w:rPr>
        <w:t>Third-Party</w:t>
      </w:r>
      <w:r>
        <w:rPr>
          <w:b/>
          <w:spacing w:val="-5"/>
          <w:sz w:val="20"/>
        </w:rPr>
        <w:t> </w:t>
      </w:r>
      <w:r>
        <w:rPr>
          <w:b/>
          <w:sz w:val="20"/>
        </w:rPr>
        <w:t>Contractor(s)</w:t>
      </w:r>
      <w:r>
        <w:rPr>
          <w:b/>
          <w:spacing w:val="-3"/>
          <w:sz w:val="20"/>
        </w:rPr>
        <w:t> </w:t>
      </w:r>
      <w:r>
        <w:rPr>
          <w:sz w:val="20"/>
        </w:rPr>
        <w:t>comply</w:t>
      </w:r>
      <w:r>
        <w:rPr>
          <w:spacing w:val="-4"/>
          <w:sz w:val="20"/>
        </w:rPr>
        <w:t> </w:t>
      </w:r>
      <w:r>
        <w:rPr>
          <w:sz w:val="20"/>
        </w:rPr>
        <w:t>with</w:t>
      </w:r>
      <w:r>
        <w:rPr>
          <w:spacing w:val="-4"/>
          <w:sz w:val="20"/>
        </w:rPr>
        <w:t> </w:t>
      </w:r>
      <w:r>
        <w:rPr>
          <w:sz w:val="20"/>
        </w:rPr>
        <w:t>the</w:t>
      </w:r>
      <w:r>
        <w:rPr>
          <w:spacing w:val="-4"/>
          <w:sz w:val="20"/>
        </w:rPr>
        <w:t> </w:t>
      </w:r>
      <w:r>
        <w:rPr>
          <w:sz w:val="20"/>
        </w:rPr>
        <w:t>terms</w:t>
      </w:r>
      <w:r>
        <w:rPr>
          <w:spacing w:val="-3"/>
          <w:sz w:val="20"/>
        </w:rPr>
        <w:t> </w:t>
      </w:r>
      <w:r>
        <w:rPr>
          <w:sz w:val="20"/>
        </w:rPr>
        <w:t>and</w:t>
      </w:r>
      <w:r>
        <w:rPr>
          <w:spacing w:val="-4"/>
          <w:sz w:val="20"/>
        </w:rPr>
        <w:t> </w:t>
      </w:r>
      <w:r>
        <w:rPr>
          <w:sz w:val="20"/>
        </w:rPr>
        <w:t>obligations</w:t>
      </w:r>
      <w:r>
        <w:rPr>
          <w:spacing w:val="-4"/>
          <w:sz w:val="20"/>
        </w:rPr>
        <w:t> </w:t>
      </w:r>
      <w:r>
        <w:rPr>
          <w:sz w:val="20"/>
        </w:rPr>
        <w:t>of this </w:t>
      </w:r>
      <w:r>
        <w:rPr>
          <w:b/>
          <w:sz w:val="20"/>
        </w:rPr>
        <w:t>Agreement </w:t>
      </w:r>
      <w:r>
        <w:rPr>
          <w:sz w:val="20"/>
        </w:rPr>
        <w:t>with respect to their use of the </w:t>
      </w:r>
      <w:r>
        <w:rPr>
          <w:b/>
          <w:sz w:val="20"/>
        </w:rPr>
        <w:t>Materials </w:t>
      </w:r>
      <w:r>
        <w:rPr>
          <w:sz w:val="20"/>
        </w:rPr>
        <w:t>and/or the </w:t>
      </w:r>
      <w:r>
        <w:rPr>
          <w:b/>
          <w:sz w:val="20"/>
        </w:rPr>
        <w:t>Licensed Products</w:t>
      </w:r>
      <w:r>
        <w:rPr>
          <w:sz w:val="20"/>
        </w:rPr>
        <w:t>.</w:t>
      </w:r>
    </w:p>
    <w:p>
      <w:pPr>
        <w:pStyle w:val="BodyText"/>
        <w:spacing w:before="11"/>
      </w:pPr>
    </w:p>
    <w:p>
      <w:pPr>
        <w:pStyle w:val="ListParagraph"/>
        <w:numPr>
          <w:ilvl w:val="1"/>
          <w:numId w:val="1"/>
        </w:numPr>
        <w:tabs>
          <w:tab w:pos="2521" w:val="left" w:leader="none"/>
        </w:tabs>
        <w:spacing w:line="240" w:lineRule="auto" w:before="0" w:after="0"/>
        <w:ind w:left="2521" w:right="1152" w:hanging="721"/>
        <w:jc w:val="left"/>
        <w:rPr>
          <w:sz w:val="20"/>
        </w:rPr>
      </w:pPr>
      <w:r>
        <w:rPr>
          <w:sz w:val="20"/>
        </w:rPr>
        <w:t>This</w:t>
      </w:r>
      <w:r>
        <w:rPr>
          <w:spacing w:val="-3"/>
          <w:sz w:val="20"/>
        </w:rPr>
        <w:t> </w:t>
      </w:r>
      <w:r>
        <w:rPr>
          <w:b/>
          <w:sz w:val="20"/>
        </w:rPr>
        <w:t>Agreement</w:t>
      </w:r>
      <w:r>
        <w:rPr>
          <w:b/>
          <w:spacing w:val="-1"/>
          <w:sz w:val="20"/>
        </w:rPr>
        <w:t> </w:t>
      </w:r>
      <w:r>
        <w:rPr>
          <w:sz w:val="20"/>
        </w:rPr>
        <w:t>confers</w:t>
      </w:r>
      <w:r>
        <w:rPr>
          <w:spacing w:val="-3"/>
          <w:sz w:val="20"/>
        </w:rPr>
        <w:t> </w:t>
      </w:r>
      <w:r>
        <w:rPr>
          <w:sz w:val="20"/>
        </w:rPr>
        <w:t>no</w:t>
      </w:r>
      <w:r>
        <w:rPr>
          <w:spacing w:val="-3"/>
          <w:sz w:val="20"/>
        </w:rPr>
        <w:t> </w:t>
      </w:r>
      <w:r>
        <w:rPr>
          <w:sz w:val="20"/>
        </w:rPr>
        <w:t>license</w:t>
      </w:r>
      <w:r>
        <w:rPr>
          <w:spacing w:val="-3"/>
          <w:sz w:val="20"/>
        </w:rPr>
        <w:t> </w:t>
      </w:r>
      <w:r>
        <w:rPr>
          <w:sz w:val="20"/>
        </w:rPr>
        <w:t>or</w:t>
      </w:r>
      <w:r>
        <w:rPr>
          <w:spacing w:val="-3"/>
          <w:sz w:val="20"/>
        </w:rPr>
        <w:t> </w:t>
      </w:r>
      <w:r>
        <w:rPr>
          <w:sz w:val="20"/>
        </w:rPr>
        <w:t>rights</w:t>
      </w:r>
      <w:r>
        <w:rPr>
          <w:spacing w:val="-3"/>
          <w:sz w:val="20"/>
        </w:rPr>
        <w:t> </w:t>
      </w:r>
      <w:r>
        <w:rPr>
          <w:sz w:val="20"/>
        </w:rPr>
        <w:t>by</w:t>
      </w:r>
      <w:r>
        <w:rPr>
          <w:spacing w:val="-3"/>
          <w:sz w:val="20"/>
        </w:rPr>
        <w:t> </w:t>
      </w:r>
      <w:r>
        <w:rPr>
          <w:sz w:val="20"/>
        </w:rPr>
        <w:t>implication,</w:t>
      </w:r>
      <w:r>
        <w:rPr>
          <w:spacing w:val="-3"/>
          <w:sz w:val="20"/>
        </w:rPr>
        <w:t> </w:t>
      </w:r>
      <w:r>
        <w:rPr>
          <w:sz w:val="20"/>
        </w:rPr>
        <w:t>estoppel,</w:t>
      </w:r>
      <w:r>
        <w:rPr>
          <w:spacing w:val="-3"/>
          <w:sz w:val="20"/>
        </w:rPr>
        <w:t> </w:t>
      </w:r>
      <w:r>
        <w:rPr>
          <w:sz w:val="20"/>
        </w:rPr>
        <w:t>or</w:t>
      </w:r>
      <w:r>
        <w:rPr>
          <w:spacing w:val="-3"/>
          <w:sz w:val="20"/>
        </w:rPr>
        <w:t> </w:t>
      </w:r>
      <w:r>
        <w:rPr>
          <w:sz w:val="20"/>
        </w:rPr>
        <w:t>otherwise</w:t>
      </w:r>
      <w:r>
        <w:rPr>
          <w:spacing w:val="-3"/>
          <w:sz w:val="20"/>
        </w:rPr>
        <w:t> </w:t>
      </w:r>
      <w:r>
        <w:rPr>
          <w:sz w:val="20"/>
        </w:rPr>
        <w:t>under</w:t>
      </w:r>
      <w:r>
        <w:rPr>
          <w:spacing w:val="-3"/>
          <w:sz w:val="20"/>
        </w:rPr>
        <w:t> </w:t>
      </w:r>
      <w:r>
        <w:rPr>
          <w:sz w:val="20"/>
        </w:rPr>
        <w:t>any patent applications or patents of the </w:t>
      </w:r>
      <w:r>
        <w:rPr>
          <w:b/>
          <w:sz w:val="20"/>
        </w:rPr>
        <w:t>IC </w:t>
      </w:r>
      <w:r>
        <w:rPr>
          <w:sz w:val="20"/>
        </w:rPr>
        <w:t>other than the </w:t>
      </w:r>
      <w:r>
        <w:rPr>
          <w:b/>
          <w:sz w:val="20"/>
        </w:rPr>
        <w:t>Licensed Patent Rights </w:t>
      </w:r>
      <w:r>
        <w:rPr>
          <w:sz w:val="20"/>
        </w:rPr>
        <w:t>regardless of whether these patents are dominant or subordinate to the </w:t>
      </w:r>
      <w:r>
        <w:rPr>
          <w:b/>
          <w:sz w:val="20"/>
        </w:rPr>
        <w:t>Licensed Patent Rights</w:t>
      </w:r>
      <w:r>
        <w:rPr>
          <w:sz w:val="20"/>
        </w:rPr>
        <w:t>.</w:t>
      </w:r>
    </w:p>
    <w:p>
      <w:pPr>
        <w:pStyle w:val="ListParagraph"/>
        <w:spacing w:after="0" w:line="240" w:lineRule="auto"/>
        <w:jc w:val="left"/>
        <w:rPr>
          <w:sz w:val="20"/>
        </w:rPr>
        <w:sectPr>
          <w:pgSz w:w="12240" w:h="15840"/>
          <w:pgMar w:header="0" w:footer="847" w:top="1360" w:bottom="1040" w:left="360" w:right="720"/>
        </w:sectPr>
      </w:pPr>
    </w:p>
    <w:p>
      <w:pPr>
        <w:pStyle w:val="ListParagraph"/>
        <w:numPr>
          <w:ilvl w:val="0"/>
          <w:numId w:val="1"/>
        </w:numPr>
        <w:tabs>
          <w:tab w:pos="1799" w:val="left" w:leader="none"/>
        </w:tabs>
        <w:spacing w:line="240" w:lineRule="auto" w:before="80" w:after="0"/>
        <w:ind w:left="1799" w:right="0" w:hanging="719"/>
        <w:jc w:val="left"/>
        <w:rPr>
          <w:sz w:val="20"/>
        </w:rPr>
      </w:pPr>
      <w:bookmarkStart w:name="4. SUBLICENSING" w:id="4"/>
      <w:bookmarkEnd w:id="4"/>
      <w:r>
        <w:rPr/>
      </w:r>
      <w:r>
        <w:rPr>
          <w:spacing w:val="-2"/>
          <w:sz w:val="20"/>
          <w:u w:val="single"/>
        </w:rPr>
        <w:t>SUBLICENSING</w:t>
      </w:r>
    </w:p>
    <w:p>
      <w:pPr>
        <w:pStyle w:val="BodyText"/>
        <w:spacing w:before="9"/>
      </w:pPr>
    </w:p>
    <w:p>
      <w:pPr>
        <w:pStyle w:val="ListParagraph"/>
        <w:numPr>
          <w:ilvl w:val="1"/>
          <w:numId w:val="1"/>
        </w:numPr>
        <w:tabs>
          <w:tab w:pos="2520" w:val="left" w:leader="none"/>
        </w:tabs>
        <w:spacing w:line="240" w:lineRule="auto" w:before="0" w:after="0"/>
        <w:ind w:left="2520" w:right="1001" w:hanging="721"/>
        <w:jc w:val="left"/>
        <w:rPr>
          <w:sz w:val="20"/>
        </w:rPr>
      </w:pPr>
      <w:r>
        <w:rPr>
          <w:sz w:val="20"/>
        </w:rPr>
        <w:t>Upon</w:t>
      </w:r>
      <w:r>
        <w:rPr>
          <w:spacing w:val="-3"/>
          <w:sz w:val="20"/>
        </w:rPr>
        <w:t> </w:t>
      </w:r>
      <w:r>
        <w:rPr>
          <w:sz w:val="20"/>
        </w:rPr>
        <w:t>written</w:t>
      </w:r>
      <w:r>
        <w:rPr>
          <w:spacing w:val="-1"/>
          <w:sz w:val="20"/>
        </w:rPr>
        <w:t> </w:t>
      </w:r>
      <w:r>
        <w:rPr>
          <w:sz w:val="20"/>
        </w:rPr>
        <w:t>approval,</w:t>
      </w:r>
      <w:r>
        <w:rPr>
          <w:spacing w:val="-3"/>
          <w:sz w:val="20"/>
        </w:rPr>
        <w:t> </w:t>
      </w:r>
      <w:r>
        <w:rPr>
          <w:sz w:val="20"/>
        </w:rPr>
        <w:t>which</w:t>
      </w:r>
      <w:r>
        <w:rPr>
          <w:spacing w:val="-3"/>
          <w:sz w:val="20"/>
        </w:rPr>
        <w:t> </w:t>
      </w:r>
      <w:r>
        <w:rPr>
          <w:sz w:val="20"/>
        </w:rPr>
        <w:t>shall</w:t>
      </w:r>
      <w:r>
        <w:rPr>
          <w:spacing w:val="-3"/>
          <w:sz w:val="20"/>
        </w:rPr>
        <w:t> </w:t>
      </w:r>
      <w:r>
        <w:rPr>
          <w:sz w:val="20"/>
        </w:rPr>
        <w:t>include</w:t>
      </w:r>
      <w:r>
        <w:rPr>
          <w:spacing w:val="-3"/>
          <w:sz w:val="20"/>
        </w:rPr>
        <w:t> </w:t>
      </w:r>
      <w:r>
        <w:rPr>
          <w:sz w:val="20"/>
        </w:rPr>
        <w:t>prior</w:t>
      </w:r>
      <w:r>
        <w:rPr>
          <w:spacing w:val="-3"/>
          <w:sz w:val="20"/>
        </w:rPr>
        <w:t> </w:t>
      </w:r>
      <w:r>
        <w:rPr>
          <w:sz w:val="20"/>
        </w:rPr>
        <w:t>review</w:t>
      </w:r>
      <w:r>
        <w:rPr>
          <w:spacing w:val="-3"/>
          <w:sz w:val="20"/>
        </w:rPr>
        <w:t> </w:t>
      </w:r>
      <w:r>
        <w:rPr>
          <w:sz w:val="20"/>
        </w:rPr>
        <w:t>of</w:t>
      </w:r>
      <w:r>
        <w:rPr>
          <w:spacing w:val="-3"/>
          <w:sz w:val="20"/>
        </w:rPr>
        <w:t> </w:t>
      </w:r>
      <w:r>
        <w:rPr>
          <w:sz w:val="20"/>
        </w:rPr>
        <w:t>any</w:t>
      </w:r>
      <w:r>
        <w:rPr>
          <w:spacing w:val="-3"/>
          <w:sz w:val="20"/>
        </w:rPr>
        <w:t> </w:t>
      </w:r>
      <w:r>
        <w:rPr>
          <w:sz w:val="20"/>
        </w:rPr>
        <w:t>sublicense</w:t>
      </w:r>
      <w:r>
        <w:rPr>
          <w:spacing w:val="-5"/>
          <w:sz w:val="20"/>
        </w:rPr>
        <w:t> </w:t>
      </w:r>
      <w:r>
        <w:rPr>
          <w:sz w:val="20"/>
        </w:rPr>
        <w:t>agreement</w:t>
      </w:r>
      <w:r>
        <w:rPr>
          <w:spacing w:val="-4"/>
          <w:sz w:val="20"/>
        </w:rPr>
        <w:t> </w:t>
      </w:r>
      <w:r>
        <w:rPr>
          <w:sz w:val="20"/>
        </w:rPr>
        <w:t>by</w:t>
      </w:r>
      <w:r>
        <w:rPr>
          <w:spacing w:val="-2"/>
          <w:sz w:val="20"/>
        </w:rPr>
        <w:t> </w:t>
      </w:r>
      <w:r>
        <w:rPr>
          <w:sz w:val="20"/>
        </w:rPr>
        <w:t>the</w:t>
      </w:r>
      <w:r>
        <w:rPr>
          <w:spacing w:val="-2"/>
          <w:sz w:val="20"/>
        </w:rPr>
        <w:t> </w:t>
      </w:r>
      <w:r>
        <w:rPr>
          <w:b/>
          <w:sz w:val="20"/>
        </w:rPr>
        <w:t>IC </w:t>
      </w:r>
      <w:r>
        <w:rPr>
          <w:sz w:val="20"/>
        </w:rPr>
        <w:t>and which shall not be unreasonably withheld, the </w:t>
      </w:r>
      <w:r>
        <w:rPr>
          <w:b/>
          <w:sz w:val="20"/>
        </w:rPr>
        <w:t>Licensee </w:t>
      </w:r>
      <w:r>
        <w:rPr>
          <w:sz w:val="20"/>
        </w:rPr>
        <w:t>may enter into sublicensing agreements under the </w:t>
      </w:r>
      <w:r>
        <w:rPr>
          <w:b/>
          <w:sz w:val="20"/>
        </w:rPr>
        <w:t>Licensed Patent Rights</w:t>
      </w:r>
      <w:r>
        <w:rPr>
          <w:sz w:val="20"/>
        </w:rPr>
        <w:t>.</w:t>
      </w:r>
    </w:p>
    <w:p>
      <w:pPr>
        <w:pStyle w:val="BodyText"/>
        <w:spacing w:before="10"/>
      </w:pPr>
    </w:p>
    <w:p>
      <w:pPr>
        <w:pStyle w:val="ListParagraph"/>
        <w:numPr>
          <w:ilvl w:val="1"/>
          <w:numId w:val="1"/>
        </w:numPr>
        <w:tabs>
          <w:tab w:pos="2520" w:val="left" w:leader="none"/>
        </w:tabs>
        <w:spacing w:line="240" w:lineRule="auto" w:before="1" w:after="0"/>
        <w:ind w:left="2520" w:right="828" w:hanging="721"/>
        <w:jc w:val="left"/>
        <w:rPr>
          <w:sz w:val="20"/>
        </w:rPr>
      </w:pPr>
      <w:r>
        <w:rPr>
          <w:sz w:val="20"/>
        </w:rPr>
        <w:t>The</w:t>
      </w:r>
      <w:r>
        <w:rPr>
          <w:spacing w:val="-2"/>
          <w:sz w:val="20"/>
        </w:rPr>
        <w:t> </w:t>
      </w:r>
      <w:r>
        <w:rPr>
          <w:b/>
          <w:sz w:val="20"/>
        </w:rPr>
        <w:t>Licensee</w:t>
      </w:r>
      <w:r>
        <w:rPr>
          <w:b/>
          <w:spacing w:val="-4"/>
          <w:sz w:val="20"/>
        </w:rPr>
        <w:t> </w:t>
      </w:r>
      <w:r>
        <w:rPr>
          <w:sz w:val="20"/>
        </w:rPr>
        <w:t>agrees</w:t>
      </w:r>
      <w:r>
        <w:rPr>
          <w:spacing w:val="-3"/>
          <w:sz w:val="20"/>
        </w:rPr>
        <w:t> </w:t>
      </w:r>
      <w:r>
        <w:rPr>
          <w:sz w:val="20"/>
        </w:rPr>
        <w:t>that</w:t>
      </w:r>
      <w:r>
        <w:rPr>
          <w:spacing w:val="-3"/>
          <w:sz w:val="20"/>
        </w:rPr>
        <w:t> </w:t>
      </w:r>
      <w:r>
        <w:rPr>
          <w:sz w:val="20"/>
        </w:rPr>
        <w:t>any</w:t>
      </w:r>
      <w:r>
        <w:rPr>
          <w:spacing w:val="-3"/>
          <w:sz w:val="20"/>
        </w:rPr>
        <w:t> </w:t>
      </w:r>
      <w:r>
        <w:rPr>
          <w:sz w:val="20"/>
        </w:rPr>
        <w:t>sublicenses</w:t>
      </w:r>
      <w:r>
        <w:rPr>
          <w:spacing w:val="-3"/>
          <w:sz w:val="20"/>
        </w:rPr>
        <w:t> </w:t>
      </w:r>
      <w:r>
        <w:rPr>
          <w:sz w:val="20"/>
        </w:rPr>
        <w:t>granted</w:t>
      </w:r>
      <w:r>
        <w:rPr>
          <w:spacing w:val="-3"/>
          <w:sz w:val="20"/>
        </w:rPr>
        <w:t> </w:t>
      </w:r>
      <w:r>
        <w:rPr>
          <w:sz w:val="20"/>
        </w:rPr>
        <w:t>by</w:t>
      </w:r>
      <w:r>
        <w:rPr>
          <w:spacing w:val="-1"/>
          <w:sz w:val="20"/>
        </w:rPr>
        <w:t> </w:t>
      </w:r>
      <w:r>
        <w:rPr>
          <w:sz w:val="20"/>
        </w:rPr>
        <w:t>it</w:t>
      </w:r>
      <w:r>
        <w:rPr>
          <w:spacing w:val="-3"/>
          <w:sz w:val="20"/>
        </w:rPr>
        <w:t> </w:t>
      </w:r>
      <w:r>
        <w:rPr>
          <w:sz w:val="20"/>
        </w:rPr>
        <w:t>shall</w:t>
      </w:r>
      <w:r>
        <w:rPr>
          <w:spacing w:val="-3"/>
          <w:sz w:val="20"/>
        </w:rPr>
        <w:t> </w:t>
      </w:r>
      <w:r>
        <w:rPr>
          <w:sz w:val="20"/>
        </w:rPr>
        <w:t>provide</w:t>
      </w:r>
      <w:r>
        <w:rPr>
          <w:spacing w:val="-2"/>
          <w:sz w:val="20"/>
        </w:rPr>
        <w:t> </w:t>
      </w:r>
      <w:r>
        <w:rPr>
          <w:sz w:val="20"/>
        </w:rPr>
        <w:t>that</w:t>
      </w:r>
      <w:r>
        <w:rPr>
          <w:spacing w:val="-3"/>
          <w:sz w:val="20"/>
        </w:rPr>
        <w:t> </w:t>
      </w:r>
      <w:r>
        <w:rPr>
          <w:sz w:val="20"/>
        </w:rPr>
        <w:t>the</w:t>
      </w:r>
      <w:r>
        <w:rPr>
          <w:spacing w:val="-3"/>
          <w:sz w:val="20"/>
        </w:rPr>
        <w:t> </w:t>
      </w:r>
      <w:r>
        <w:rPr>
          <w:sz w:val="20"/>
        </w:rPr>
        <w:t>obligations</w:t>
      </w:r>
      <w:r>
        <w:rPr>
          <w:spacing w:val="-4"/>
          <w:sz w:val="20"/>
        </w:rPr>
        <w:t> </w:t>
      </w:r>
      <w:r>
        <w:rPr>
          <w:sz w:val="20"/>
        </w:rPr>
        <w:t>to</w:t>
      </w:r>
      <w:r>
        <w:rPr>
          <w:spacing w:val="-2"/>
          <w:sz w:val="20"/>
        </w:rPr>
        <w:t> </w:t>
      </w:r>
      <w:r>
        <w:rPr>
          <w:sz w:val="20"/>
        </w:rPr>
        <w:t>the</w:t>
      </w:r>
      <w:r>
        <w:rPr>
          <w:spacing w:val="-3"/>
          <w:sz w:val="20"/>
        </w:rPr>
        <w:t> </w:t>
      </w:r>
      <w:r>
        <w:rPr>
          <w:b/>
          <w:sz w:val="20"/>
        </w:rPr>
        <w:t>IC </w:t>
      </w:r>
      <w:r>
        <w:rPr>
          <w:sz w:val="20"/>
        </w:rPr>
        <w:t>of Paragraphs 5.1-5.4, 8.1, 10.1, 10.2, 12.5, and 13.8-13.10 of this </w:t>
      </w:r>
      <w:r>
        <w:rPr>
          <w:b/>
          <w:sz w:val="20"/>
        </w:rPr>
        <w:t>Agreement </w:t>
      </w:r>
      <w:r>
        <w:rPr>
          <w:sz w:val="20"/>
        </w:rPr>
        <w:t>shall be binding upon the sublicensee as if it were a party to this </w:t>
      </w:r>
      <w:r>
        <w:rPr>
          <w:b/>
          <w:sz w:val="20"/>
        </w:rPr>
        <w:t>Agreement</w:t>
      </w:r>
      <w:r>
        <w:rPr>
          <w:sz w:val="20"/>
        </w:rPr>
        <w:t>.</w:t>
      </w:r>
      <w:r>
        <w:rPr>
          <w:spacing w:val="40"/>
          <w:sz w:val="20"/>
        </w:rPr>
        <w:t> </w:t>
      </w:r>
      <w:r>
        <w:rPr>
          <w:sz w:val="20"/>
        </w:rPr>
        <w:t>The </w:t>
      </w:r>
      <w:r>
        <w:rPr>
          <w:b/>
          <w:sz w:val="20"/>
        </w:rPr>
        <w:t>Licensee </w:t>
      </w:r>
      <w:r>
        <w:rPr>
          <w:sz w:val="20"/>
        </w:rPr>
        <w:t>further agrees to attach copies of these Paragraphs to all sublicense agreements.</w:t>
      </w:r>
    </w:p>
    <w:p>
      <w:pPr>
        <w:pStyle w:val="BodyText"/>
        <w:spacing w:before="10"/>
      </w:pPr>
    </w:p>
    <w:p>
      <w:pPr>
        <w:pStyle w:val="ListParagraph"/>
        <w:numPr>
          <w:ilvl w:val="1"/>
          <w:numId w:val="1"/>
        </w:numPr>
        <w:tabs>
          <w:tab w:pos="2520" w:val="left" w:leader="none"/>
        </w:tabs>
        <w:spacing w:line="240" w:lineRule="auto" w:before="0" w:after="0"/>
        <w:ind w:left="2520" w:right="760" w:hanging="721"/>
        <w:jc w:val="left"/>
        <w:rPr>
          <w:sz w:val="20"/>
        </w:rPr>
      </w:pPr>
      <w:r>
        <w:rPr>
          <w:sz w:val="20"/>
        </w:rPr>
        <w:t>Any</w:t>
      </w:r>
      <w:r>
        <w:rPr>
          <w:spacing w:val="-2"/>
          <w:sz w:val="20"/>
        </w:rPr>
        <w:t> </w:t>
      </w:r>
      <w:r>
        <w:rPr>
          <w:sz w:val="20"/>
        </w:rPr>
        <w:t>sublicenses</w:t>
      </w:r>
      <w:r>
        <w:rPr>
          <w:spacing w:val="-3"/>
          <w:sz w:val="20"/>
        </w:rPr>
        <w:t> </w:t>
      </w:r>
      <w:r>
        <w:rPr>
          <w:sz w:val="20"/>
        </w:rPr>
        <w:t>granted</w:t>
      </w:r>
      <w:r>
        <w:rPr>
          <w:spacing w:val="-4"/>
          <w:sz w:val="20"/>
        </w:rPr>
        <w:t> </w:t>
      </w:r>
      <w:r>
        <w:rPr>
          <w:sz w:val="20"/>
        </w:rPr>
        <w:t>by</w:t>
      </w:r>
      <w:r>
        <w:rPr>
          <w:spacing w:val="-4"/>
          <w:sz w:val="20"/>
        </w:rPr>
        <w:t> </w:t>
      </w:r>
      <w:r>
        <w:rPr>
          <w:sz w:val="20"/>
        </w:rPr>
        <w:t>the</w:t>
      </w:r>
      <w:r>
        <w:rPr>
          <w:spacing w:val="-3"/>
          <w:sz w:val="20"/>
        </w:rPr>
        <w:t> </w:t>
      </w:r>
      <w:r>
        <w:rPr>
          <w:b/>
          <w:sz w:val="20"/>
        </w:rPr>
        <w:t>Licensee</w:t>
      </w:r>
      <w:r>
        <w:rPr>
          <w:b/>
          <w:spacing w:val="-3"/>
          <w:sz w:val="20"/>
        </w:rPr>
        <w:t> </w:t>
      </w:r>
      <w:r>
        <w:rPr>
          <w:sz w:val="20"/>
        </w:rPr>
        <w:t>shall</w:t>
      </w:r>
      <w:r>
        <w:rPr>
          <w:spacing w:val="-4"/>
          <w:sz w:val="20"/>
        </w:rPr>
        <w:t> </w:t>
      </w:r>
      <w:r>
        <w:rPr>
          <w:sz w:val="20"/>
        </w:rPr>
        <w:t>provide</w:t>
      </w:r>
      <w:r>
        <w:rPr>
          <w:spacing w:val="-3"/>
          <w:sz w:val="20"/>
        </w:rPr>
        <w:t> </w:t>
      </w:r>
      <w:r>
        <w:rPr>
          <w:sz w:val="20"/>
        </w:rPr>
        <w:t>for</w:t>
      </w:r>
      <w:r>
        <w:rPr>
          <w:spacing w:val="-3"/>
          <w:sz w:val="20"/>
        </w:rPr>
        <w:t> </w:t>
      </w:r>
      <w:r>
        <w:rPr>
          <w:sz w:val="20"/>
        </w:rPr>
        <w:t>the</w:t>
      </w:r>
      <w:r>
        <w:rPr>
          <w:spacing w:val="-3"/>
          <w:sz w:val="20"/>
        </w:rPr>
        <w:t> </w:t>
      </w:r>
      <w:r>
        <w:rPr>
          <w:sz w:val="20"/>
        </w:rPr>
        <w:t>termination</w:t>
      </w:r>
      <w:r>
        <w:rPr>
          <w:spacing w:val="-4"/>
          <w:sz w:val="20"/>
        </w:rPr>
        <w:t> </w:t>
      </w:r>
      <w:r>
        <w:rPr>
          <w:sz w:val="20"/>
        </w:rPr>
        <w:t>of</w:t>
      </w:r>
      <w:r>
        <w:rPr>
          <w:spacing w:val="-4"/>
          <w:sz w:val="20"/>
        </w:rPr>
        <w:t> </w:t>
      </w:r>
      <w:r>
        <w:rPr>
          <w:sz w:val="20"/>
        </w:rPr>
        <w:t>the</w:t>
      </w:r>
      <w:r>
        <w:rPr>
          <w:spacing w:val="-3"/>
          <w:sz w:val="20"/>
        </w:rPr>
        <w:t> </w:t>
      </w:r>
      <w:r>
        <w:rPr>
          <w:sz w:val="20"/>
        </w:rPr>
        <w:t>sublicense,</w:t>
      </w:r>
      <w:r>
        <w:rPr>
          <w:spacing w:val="-4"/>
          <w:sz w:val="20"/>
        </w:rPr>
        <w:t> </w:t>
      </w:r>
      <w:r>
        <w:rPr>
          <w:sz w:val="20"/>
        </w:rPr>
        <w:t>or</w:t>
      </w:r>
      <w:r>
        <w:rPr>
          <w:spacing w:val="-3"/>
          <w:sz w:val="20"/>
        </w:rPr>
        <w:t> </w:t>
      </w:r>
      <w:r>
        <w:rPr>
          <w:sz w:val="20"/>
        </w:rPr>
        <w:t>the conversion to a license directly between the sublicensees and the </w:t>
      </w:r>
      <w:r>
        <w:rPr>
          <w:b/>
          <w:sz w:val="20"/>
        </w:rPr>
        <w:t>IC</w:t>
      </w:r>
      <w:r>
        <w:rPr>
          <w:sz w:val="20"/>
        </w:rPr>
        <w:t>, at the option of the sublicensee, upon termination of this </w:t>
      </w:r>
      <w:r>
        <w:rPr>
          <w:b/>
          <w:sz w:val="20"/>
        </w:rPr>
        <w:t>Agreement </w:t>
      </w:r>
      <w:r>
        <w:rPr>
          <w:sz w:val="20"/>
        </w:rPr>
        <w:t>under Article 13.</w:t>
      </w:r>
      <w:r>
        <w:rPr>
          <w:spacing w:val="40"/>
          <w:sz w:val="20"/>
        </w:rPr>
        <w:t> </w:t>
      </w:r>
      <w:r>
        <w:rPr>
          <w:sz w:val="20"/>
        </w:rPr>
        <w:t>This conversion is subject to the</w:t>
      </w:r>
      <w:r>
        <w:rPr>
          <w:spacing w:val="-1"/>
          <w:sz w:val="20"/>
        </w:rPr>
        <w:t> </w:t>
      </w:r>
      <w:r>
        <w:rPr>
          <w:b/>
          <w:sz w:val="20"/>
        </w:rPr>
        <w:t>IC</w:t>
      </w:r>
      <w:r>
        <w:rPr>
          <w:b/>
          <w:spacing w:val="-1"/>
          <w:sz w:val="20"/>
        </w:rPr>
        <w:t> </w:t>
      </w:r>
      <w:r>
        <w:rPr>
          <w:sz w:val="20"/>
        </w:rPr>
        <w:t>approval</w:t>
      </w:r>
      <w:r>
        <w:rPr>
          <w:spacing w:val="-2"/>
          <w:sz w:val="20"/>
        </w:rPr>
        <w:t> </w:t>
      </w:r>
      <w:r>
        <w:rPr>
          <w:sz w:val="20"/>
        </w:rPr>
        <w:t>and</w:t>
      </w:r>
      <w:r>
        <w:rPr>
          <w:spacing w:val="-2"/>
          <w:sz w:val="20"/>
        </w:rPr>
        <w:t> </w:t>
      </w:r>
      <w:r>
        <w:rPr>
          <w:sz w:val="20"/>
        </w:rPr>
        <w:t>contingent</w:t>
      </w:r>
      <w:r>
        <w:rPr>
          <w:spacing w:val="-2"/>
          <w:sz w:val="20"/>
        </w:rPr>
        <w:t> </w:t>
      </w:r>
      <w:r>
        <w:rPr>
          <w:sz w:val="20"/>
        </w:rPr>
        <w:t>upon</w:t>
      </w:r>
      <w:r>
        <w:rPr>
          <w:spacing w:val="-2"/>
          <w:sz w:val="20"/>
        </w:rPr>
        <w:t> </w:t>
      </w:r>
      <w:r>
        <w:rPr>
          <w:sz w:val="20"/>
        </w:rPr>
        <w:t>acceptance</w:t>
      </w:r>
      <w:r>
        <w:rPr>
          <w:spacing w:val="-2"/>
          <w:sz w:val="20"/>
        </w:rPr>
        <w:t> </w:t>
      </w:r>
      <w:r>
        <w:rPr>
          <w:sz w:val="20"/>
        </w:rPr>
        <w:t>by</w:t>
      </w:r>
      <w:r>
        <w:rPr>
          <w:spacing w:val="-2"/>
          <w:sz w:val="20"/>
        </w:rPr>
        <w:t> </w:t>
      </w:r>
      <w:r>
        <w:rPr>
          <w:sz w:val="20"/>
        </w:rPr>
        <w:t>the</w:t>
      </w:r>
      <w:r>
        <w:rPr>
          <w:spacing w:val="-2"/>
          <w:sz w:val="20"/>
        </w:rPr>
        <w:t> </w:t>
      </w:r>
      <w:r>
        <w:rPr>
          <w:sz w:val="20"/>
        </w:rPr>
        <w:t>sublicensee</w:t>
      </w:r>
      <w:r>
        <w:rPr>
          <w:spacing w:val="-2"/>
          <w:sz w:val="20"/>
        </w:rPr>
        <w:t> </w:t>
      </w:r>
      <w:r>
        <w:rPr>
          <w:sz w:val="20"/>
        </w:rPr>
        <w:t>of</w:t>
      </w:r>
      <w:r>
        <w:rPr>
          <w:spacing w:val="-2"/>
          <w:sz w:val="20"/>
        </w:rPr>
        <w:t> </w:t>
      </w:r>
      <w:r>
        <w:rPr>
          <w:sz w:val="20"/>
        </w:rPr>
        <w:t>the</w:t>
      </w:r>
      <w:r>
        <w:rPr>
          <w:spacing w:val="-1"/>
          <w:sz w:val="20"/>
        </w:rPr>
        <w:t> </w:t>
      </w:r>
      <w:r>
        <w:rPr>
          <w:sz w:val="20"/>
        </w:rPr>
        <w:t>remaining</w:t>
      </w:r>
      <w:r>
        <w:rPr>
          <w:spacing w:val="-2"/>
          <w:sz w:val="20"/>
        </w:rPr>
        <w:t> </w:t>
      </w:r>
      <w:r>
        <w:rPr>
          <w:sz w:val="20"/>
        </w:rPr>
        <w:t>provisions</w:t>
      </w:r>
      <w:r>
        <w:rPr>
          <w:spacing w:val="-2"/>
          <w:sz w:val="20"/>
        </w:rPr>
        <w:t> </w:t>
      </w:r>
      <w:r>
        <w:rPr>
          <w:sz w:val="20"/>
        </w:rPr>
        <w:t>of this </w:t>
      </w:r>
      <w:r>
        <w:rPr>
          <w:b/>
          <w:sz w:val="20"/>
        </w:rPr>
        <w:t>Agreement</w:t>
      </w:r>
      <w:r>
        <w:rPr>
          <w:sz w:val="20"/>
        </w:rPr>
        <w:t>.</w:t>
      </w:r>
    </w:p>
    <w:p>
      <w:pPr>
        <w:pStyle w:val="BodyText"/>
        <w:spacing w:before="10"/>
      </w:pPr>
    </w:p>
    <w:p>
      <w:pPr>
        <w:pStyle w:val="ListParagraph"/>
        <w:numPr>
          <w:ilvl w:val="1"/>
          <w:numId w:val="1"/>
        </w:numPr>
        <w:tabs>
          <w:tab w:pos="2521" w:val="left" w:leader="none"/>
        </w:tabs>
        <w:spacing w:line="240" w:lineRule="auto" w:before="0" w:after="0"/>
        <w:ind w:left="2521" w:right="1038" w:hanging="720"/>
        <w:jc w:val="left"/>
        <w:rPr>
          <w:sz w:val="20"/>
        </w:rPr>
      </w:pPr>
      <w:r>
        <w:rPr>
          <w:sz w:val="20"/>
        </w:rPr>
        <w:t>The </w:t>
      </w:r>
      <w:r>
        <w:rPr>
          <w:b/>
          <w:sz w:val="20"/>
        </w:rPr>
        <w:t>Licensee </w:t>
      </w:r>
      <w:r>
        <w:rPr>
          <w:sz w:val="20"/>
        </w:rPr>
        <w:t>agrees to forward to the </w:t>
      </w:r>
      <w:r>
        <w:rPr>
          <w:b/>
          <w:sz w:val="20"/>
        </w:rPr>
        <w:t>IC </w:t>
      </w:r>
      <w:r>
        <w:rPr>
          <w:sz w:val="20"/>
        </w:rPr>
        <w:t>a complete copy of each fully executed sublicense agreement</w:t>
      </w:r>
      <w:r>
        <w:rPr>
          <w:spacing w:val="-4"/>
          <w:sz w:val="20"/>
        </w:rPr>
        <w:t> </w:t>
      </w:r>
      <w:r>
        <w:rPr>
          <w:sz w:val="20"/>
        </w:rPr>
        <w:t>postmarked</w:t>
      </w:r>
      <w:r>
        <w:rPr>
          <w:spacing w:val="-3"/>
          <w:sz w:val="20"/>
        </w:rPr>
        <w:t> </w:t>
      </w:r>
      <w:r>
        <w:rPr>
          <w:sz w:val="20"/>
        </w:rPr>
        <w:t>within</w:t>
      </w:r>
      <w:r>
        <w:rPr>
          <w:spacing w:val="-3"/>
          <w:sz w:val="20"/>
        </w:rPr>
        <w:t> </w:t>
      </w:r>
      <w:r>
        <w:rPr>
          <w:sz w:val="20"/>
        </w:rPr>
        <w:t>thirty</w:t>
      </w:r>
      <w:r>
        <w:rPr>
          <w:spacing w:val="-3"/>
          <w:sz w:val="20"/>
        </w:rPr>
        <w:t> </w:t>
      </w:r>
      <w:r>
        <w:rPr>
          <w:sz w:val="20"/>
        </w:rPr>
        <w:t>(30)</w:t>
      </w:r>
      <w:r>
        <w:rPr>
          <w:spacing w:val="-3"/>
          <w:sz w:val="20"/>
        </w:rPr>
        <w:t> </w:t>
      </w:r>
      <w:r>
        <w:rPr>
          <w:sz w:val="20"/>
        </w:rPr>
        <w:t>days</w:t>
      </w:r>
      <w:r>
        <w:rPr>
          <w:spacing w:val="-2"/>
          <w:sz w:val="20"/>
        </w:rPr>
        <w:t> </w:t>
      </w:r>
      <w:r>
        <w:rPr>
          <w:sz w:val="20"/>
        </w:rPr>
        <w:t>of</w:t>
      </w:r>
      <w:r>
        <w:rPr>
          <w:spacing w:val="-2"/>
          <w:sz w:val="20"/>
        </w:rPr>
        <w:t> </w:t>
      </w:r>
      <w:r>
        <w:rPr>
          <w:sz w:val="20"/>
        </w:rPr>
        <w:t>the</w:t>
      </w:r>
      <w:r>
        <w:rPr>
          <w:spacing w:val="-3"/>
          <w:sz w:val="20"/>
        </w:rPr>
        <w:t> </w:t>
      </w:r>
      <w:r>
        <w:rPr>
          <w:sz w:val="20"/>
        </w:rPr>
        <w:t>execution</w:t>
      </w:r>
      <w:r>
        <w:rPr>
          <w:spacing w:val="-3"/>
          <w:sz w:val="20"/>
        </w:rPr>
        <w:t> </w:t>
      </w:r>
      <w:r>
        <w:rPr>
          <w:sz w:val="20"/>
        </w:rPr>
        <w:t>of</w:t>
      </w:r>
      <w:r>
        <w:rPr>
          <w:spacing w:val="-2"/>
          <w:sz w:val="20"/>
        </w:rPr>
        <w:t> </w:t>
      </w:r>
      <w:r>
        <w:rPr>
          <w:sz w:val="20"/>
        </w:rPr>
        <w:t>the</w:t>
      </w:r>
      <w:r>
        <w:rPr>
          <w:spacing w:val="-2"/>
          <w:sz w:val="20"/>
        </w:rPr>
        <w:t> </w:t>
      </w:r>
      <w:r>
        <w:rPr>
          <w:sz w:val="20"/>
        </w:rPr>
        <w:t>agreement.</w:t>
      </w:r>
      <w:r>
        <w:rPr>
          <w:spacing w:val="40"/>
          <w:sz w:val="20"/>
        </w:rPr>
        <w:t> </w:t>
      </w:r>
      <w:r>
        <w:rPr>
          <w:sz w:val="20"/>
        </w:rPr>
        <w:t>To</w:t>
      </w:r>
      <w:r>
        <w:rPr>
          <w:spacing w:val="-1"/>
          <w:sz w:val="20"/>
        </w:rPr>
        <w:t> </w:t>
      </w:r>
      <w:r>
        <w:rPr>
          <w:sz w:val="20"/>
        </w:rPr>
        <w:t>the</w:t>
      </w:r>
      <w:r>
        <w:rPr>
          <w:spacing w:val="-3"/>
          <w:sz w:val="20"/>
        </w:rPr>
        <w:t> </w:t>
      </w:r>
      <w:r>
        <w:rPr>
          <w:sz w:val="20"/>
        </w:rPr>
        <w:t>extent permitted by law, the </w:t>
      </w:r>
      <w:r>
        <w:rPr>
          <w:b/>
          <w:sz w:val="20"/>
        </w:rPr>
        <w:t>IC </w:t>
      </w:r>
      <w:r>
        <w:rPr>
          <w:sz w:val="20"/>
        </w:rPr>
        <w:t>agrees to maintain each sublicense agreement in confidence.</w:t>
      </w:r>
    </w:p>
    <w:p>
      <w:pPr>
        <w:pStyle w:val="BodyText"/>
        <w:spacing w:before="10"/>
      </w:pPr>
    </w:p>
    <w:p>
      <w:pPr>
        <w:pStyle w:val="ListParagraph"/>
        <w:numPr>
          <w:ilvl w:val="0"/>
          <w:numId w:val="1"/>
        </w:numPr>
        <w:tabs>
          <w:tab w:pos="1799" w:val="left" w:leader="none"/>
        </w:tabs>
        <w:spacing w:line="240" w:lineRule="auto" w:before="0" w:after="0"/>
        <w:ind w:left="1799" w:right="0" w:hanging="719"/>
        <w:jc w:val="left"/>
        <w:rPr>
          <w:sz w:val="20"/>
        </w:rPr>
      </w:pPr>
      <w:bookmarkStart w:name="5. STATUTORY AND NIH REQUIREMENTS AND RE" w:id="5"/>
      <w:bookmarkEnd w:id="5"/>
      <w:r>
        <w:rPr/>
      </w:r>
      <w:r>
        <w:rPr>
          <w:sz w:val="20"/>
          <w:u w:val="single"/>
        </w:rPr>
        <w:t>STATUTORY</w:t>
      </w:r>
      <w:r>
        <w:rPr>
          <w:spacing w:val="-8"/>
          <w:sz w:val="20"/>
          <w:u w:val="single"/>
        </w:rPr>
        <w:t> </w:t>
      </w:r>
      <w:r>
        <w:rPr>
          <w:sz w:val="20"/>
          <w:u w:val="single"/>
        </w:rPr>
        <w:t>AND</w:t>
      </w:r>
      <w:r>
        <w:rPr>
          <w:spacing w:val="-5"/>
          <w:sz w:val="20"/>
          <w:u w:val="single"/>
        </w:rPr>
        <w:t> </w:t>
      </w:r>
      <w:r>
        <w:rPr>
          <w:sz w:val="20"/>
          <w:u w:val="single"/>
        </w:rPr>
        <w:t>NIH</w:t>
      </w:r>
      <w:r>
        <w:rPr>
          <w:spacing w:val="-6"/>
          <w:sz w:val="20"/>
          <w:u w:val="single"/>
        </w:rPr>
        <w:t> </w:t>
      </w:r>
      <w:r>
        <w:rPr>
          <w:sz w:val="20"/>
          <w:u w:val="single"/>
        </w:rPr>
        <w:t>REQUIREMENTS</w:t>
      </w:r>
      <w:r>
        <w:rPr>
          <w:spacing w:val="-4"/>
          <w:sz w:val="20"/>
          <w:u w:val="single"/>
        </w:rPr>
        <w:t> </w:t>
      </w:r>
      <w:r>
        <w:rPr>
          <w:sz w:val="20"/>
          <w:u w:val="single"/>
        </w:rPr>
        <w:t>AND</w:t>
      </w:r>
      <w:r>
        <w:rPr>
          <w:spacing w:val="-5"/>
          <w:sz w:val="20"/>
          <w:u w:val="single"/>
        </w:rPr>
        <w:t> </w:t>
      </w:r>
      <w:r>
        <w:rPr>
          <w:sz w:val="20"/>
          <w:u w:val="single"/>
        </w:rPr>
        <w:t>RESERVED</w:t>
      </w:r>
      <w:r>
        <w:rPr>
          <w:spacing w:val="-5"/>
          <w:sz w:val="20"/>
          <w:u w:val="single"/>
        </w:rPr>
        <w:t> </w:t>
      </w:r>
      <w:r>
        <w:rPr>
          <w:sz w:val="20"/>
          <w:u w:val="single"/>
        </w:rPr>
        <w:t>GOVERNMENT</w:t>
      </w:r>
      <w:r>
        <w:rPr>
          <w:spacing w:val="-5"/>
          <w:sz w:val="20"/>
          <w:u w:val="single"/>
        </w:rPr>
        <w:t> </w:t>
      </w:r>
      <w:r>
        <w:rPr>
          <w:spacing w:val="-2"/>
          <w:sz w:val="20"/>
          <w:u w:val="single"/>
        </w:rPr>
        <w:t>RIGHTS</w:t>
      </w:r>
    </w:p>
    <w:p>
      <w:pPr>
        <w:pStyle w:val="BodyText"/>
        <w:spacing w:before="10"/>
      </w:pPr>
    </w:p>
    <w:p>
      <w:pPr>
        <w:pStyle w:val="ListParagraph"/>
        <w:numPr>
          <w:ilvl w:val="1"/>
          <w:numId w:val="1"/>
        </w:numPr>
        <w:tabs>
          <w:tab w:pos="2519" w:val="left" w:leader="none"/>
          <w:tab w:pos="3240" w:val="left" w:leader="none"/>
        </w:tabs>
        <w:spacing w:line="240" w:lineRule="auto" w:before="0" w:after="0"/>
        <w:ind w:left="3240" w:right="1524" w:hanging="1441"/>
        <w:jc w:val="left"/>
        <w:rPr>
          <w:sz w:val="20"/>
        </w:rPr>
      </w:pPr>
      <w:r>
        <w:rPr>
          <w:spacing w:val="-4"/>
          <w:sz w:val="20"/>
        </w:rPr>
        <w:t>(a)</w:t>
      </w:r>
      <w:r>
        <w:rPr>
          <w:sz w:val="20"/>
        </w:rPr>
        <w:tab/>
        <w:t>the </w:t>
      </w:r>
      <w:r>
        <w:rPr>
          <w:b/>
          <w:sz w:val="20"/>
        </w:rPr>
        <w:t>IC </w:t>
      </w:r>
      <w:r>
        <w:rPr>
          <w:sz w:val="20"/>
        </w:rPr>
        <w:t>reserves on behalf of the </w:t>
      </w:r>
      <w:r>
        <w:rPr>
          <w:b/>
          <w:sz w:val="20"/>
        </w:rPr>
        <w:t>Government </w:t>
      </w:r>
      <w:r>
        <w:rPr>
          <w:sz w:val="20"/>
        </w:rPr>
        <w:t>an irrevocable, nonexclusive, nontransferable, royalty free license for the practice of all inventions licensed under the </w:t>
      </w:r>
      <w:r>
        <w:rPr>
          <w:b/>
          <w:sz w:val="20"/>
        </w:rPr>
        <w:t>Licensed Patent Rights </w:t>
      </w:r>
      <w:r>
        <w:rPr>
          <w:sz w:val="20"/>
        </w:rPr>
        <w:t>throughout the world by or on behalf of the </w:t>
      </w:r>
      <w:r>
        <w:rPr>
          <w:b/>
          <w:sz w:val="20"/>
        </w:rPr>
        <w:t>Government </w:t>
      </w:r>
      <w:r>
        <w:rPr>
          <w:sz w:val="20"/>
        </w:rPr>
        <w:t>and on behalf of any foreign government or international organization</w:t>
      </w:r>
      <w:r>
        <w:rPr>
          <w:spacing w:val="-1"/>
          <w:sz w:val="20"/>
        </w:rPr>
        <w:t> </w:t>
      </w:r>
      <w:r>
        <w:rPr>
          <w:sz w:val="20"/>
        </w:rPr>
        <w:t>pursuant</w:t>
      </w:r>
      <w:r>
        <w:rPr>
          <w:spacing w:val="-1"/>
          <w:sz w:val="20"/>
        </w:rPr>
        <w:t> </w:t>
      </w:r>
      <w:r>
        <w:rPr>
          <w:sz w:val="20"/>
        </w:rPr>
        <w:t>to any</w:t>
      </w:r>
      <w:r>
        <w:rPr>
          <w:spacing w:val="-1"/>
          <w:sz w:val="20"/>
        </w:rPr>
        <w:t> </w:t>
      </w:r>
      <w:r>
        <w:rPr>
          <w:sz w:val="20"/>
        </w:rPr>
        <w:t>existing</w:t>
      </w:r>
      <w:r>
        <w:rPr>
          <w:spacing w:val="-1"/>
          <w:sz w:val="20"/>
        </w:rPr>
        <w:t> </w:t>
      </w:r>
      <w:r>
        <w:rPr>
          <w:sz w:val="20"/>
        </w:rPr>
        <w:t>or</w:t>
      </w:r>
      <w:r>
        <w:rPr>
          <w:spacing w:val="-1"/>
          <w:sz w:val="20"/>
        </w:rPr>
        <w:t> </w:t>
      </w:r>
      <w:r>
        <w:rPr>
          <w:sz w:val="20"/>
        </w:rPr>
        <w:t>future treaty</w:t>
      </w:r>
      <w:r>
        <w:rPr>
          <w:spacing w:val="-1"/>
          <w:sz w:val="20"/>
        </w:rPr>
        <w:t> </w:t>
      </w:r>
      <w:r>
        <w:rPr>
          <w:sz w:val="20"/>
        </w:rPr>
        <w:t>or agreement</w:t>
      </w:r>
      <w:r>
        <w:rPr>
          <w:spacing w:val="-1"/>
          <w:sz w:val="20"/>
        </w:rPr>
        <w:t> </w:t>
      </w:r>
      <w:r>
        <w:rPr>
          <w:sz w:val="20"/>
        </w:rPr>
        <w:t>to which the </w:t>
      </w:r>
      <w:r>
        <w:rPr>
          <w:b/>
          <w:sz w:val="20"/>
        </w:rPr>
        <w:t>Government</w:t>
      </w:r>
      <w:r>
        <w:rPr>
          <w:b/>
          <w:spacing w:val="-2"/>
          <w:sz w:val="20"/>
        </w:rPr>
        <w:t> </w:t>
      </w:r>
      <w:r>
        <w:rPr>
          <w:sz w:val="20"/>
        </w:rPr>
        <w:t>is</w:t>
      </w:r>
      <w:r>
        <w:rPr>
          <w:spacing w:val="-3"/>
          <w:sz w:val="20"/>
        </w:rPr>
        <w:t> </w:t>
      </w:r>
      <w:r>
        <w:rPr>
          <w:sz w:val="20"/>
        </w:rPr>
        <w:t>a</w:t>
      </w:r>
      <w:r>
        <w:rPr>
          <w:spacing w:val="-3"/>
          <w:sz w:val="20"/>
        </w:rPr>
        <w:t> </w:t>
      </w:r>
      <w:r>
        <w:rPr>
          <w:sz w:val="20"/>
        </w:rPr>
        <w:t>signatory.</w:t>
      </w:r>
      <w:r>
        <w:rPr>
          <w:spacing w:val="40"/>
          <w:sz w:val="20"/>
        </w:rPr>
        <w:t> </w:t>
      </w:r>
      <w:r>
        <w:rPr>
          <w:sz w:val="20"/>
        </w:rPr>
        <w:t>Prior</w:t>
      </w:r>
      <w:r>
        <w:rPr>
          <w:spacing w:val="-3"/>
          <w:sz w:val="20"/>
        </w:rPr>
        <w:t> </w:t>
      </w:r>
      <w:r>
        <w:rPr>
          <w:sz w:val="20"/>
        </w:rPr>
        <w:t>to</w:t>
      </w:r>
      <w:r>
        <w:rPr>
          <w:spacing w:val="-4"/>
          <w:sz w:val="20"/>
        </w:rPr>
        <w:t> </w:t>
      </w:r>
      <w:r>
        <w:rPr>
          <w:sz w:val="20"/>
        </w:rPr>
        <w:t>the</w:t>
      </w:r>
      <w:r>
        <w:rPr>
          <w:spacing w:val="-5"/>
          <w:sz w:val="20"/>
        </w:rPr>
        <w:t> </w:t>
      </w:r>
      <w:r>
        <w:rPr>
          <w:b/>
          <w:sz w:val="20"/>
        </w:rPr>
        <w:t>First</w:t>
      </w:r>
      <w:r>
        <w:rPr>
          <w:b/>
          <w:spacing w:val="-4"/>
          <w:sz w:val="20"/>
        </w:rPr>
        <w:t> </w:t>
      </w:r>
      <w:r>
        <w:rPr>
          <w:b/>
          <w:sz w:val="20"/>
        </w:rPr>
        <w:t>Commercial</w:t>
      </w:r>
      <w:r>
        <w:rPr>
          <w:b/>
          <w:spacing w:val="-4"/>
          <w:sz w:val="20"/>
        </w:rPr>
        <w:t> </w:t>
      </w:r>
      <w:r>
        <w:rPr>
          <w:b/>
          <w:sz w:val="20"/>
        </w:rPr>
        <w:t>Sale</w:t>
      </w:r>
      <w:r>
        <w:rPr>
          <w:sz w:val="20"/>
        </w:rPr>
        <w:t>,</w:t>
      </w:r>
      <w:r>
        <w:rPr>
          <w:spacing w:val="40"/>
          <w:sz w:val="20"/>
        </w:rPr>
        <w:t> </w:t>
      </w:r>
      <w:r>
        <w:rPr>
          <w:sz w:val="20"/>
        </w:rPr>
        <w:t>the</w:t>
      </w:r>
      <w:r>
        <w:rPr>
          <w:spacing w:val="-3"/>
          <w:sz w:val="20"/>
        </w:rPr>
        <w:t> </w:t>
      </w:r>
      <w:r>
        <w:rPr>
          <w:b/>
          <w:sz w:val="20"/>
        </w:rPr>
        <w:t>Licensee </w:t>
      </w:r>
      <w:r>
        <w:rPr>
          <w:sz w:val="20"/>
        </w:rPr>
        <w:t>agrees to provide the </w:t>
      </w:r>
      <w:r>
        <w:rPr>
          <w:b/>
          <w:sz w:val="20"/>
        </w:rPr>
        <w:t>IC </w:t>
      </w:r>
      <w:r>
        <w:rPr>
          <w:sz w:val="20"/>
        </w:rPr>
        <w:t>with reasonable quantities of the </w:t>
      </w:r>
      <w:r>
        <w:rPr>
          <w:b/>
          <w:sz w:val="20"/>
        </w:rPr>
        <w:t>Licensed Products</w:t>
      </w:r>
      <w:r>
        <w:rPr>
          <w:b/>
          <w:spacing w:val="40"/>
          <w:sz w:val="20"/>
        </w:rPr>
        <w:t> </w:t>
      </w:r>
      <w:r>
        <w:rPr>
          <w:sz w:val="20"/>
        </w:rPr>
        <w:t>or materials made through the </w:t>
      </w:r>
      <w:r>
        <w:rPr>
          <w:b/>
          <w:sz w:val="20"/>
        </w:rPr>
        <w:t>Licensed Processes </w:t>
      </w:r>
      <w:r>
        <w:rPr>
          <w:sz w:val="20"/>
        </w:rPr>
        <w:t>for </w:t>
      </w:r>
      <w:r>
        <w:rPr>
          <w:b/>
          <w:sz w:val="20"/>
        </w:rPr>
        <w:t>IC </w:t>
      </w:r>
      <w:r>
        <w:rPr>
          <w:sz w:val="20"/>
        </w:rPr>
        <w:t>research use; and</w:t>
      </w:r>
    </w:p>
    <w:p>
      <w:pPr>
        <w:pStyle w:val="BodyText"/>
        <w:spacing w:before="10"/>
      </w:pPr>
    </w:p>
    <w:p>
      <w:pPr>
        <w:tabs>
          <w:tab w:pos="3240" w:val="left" w:leader="none"/>
        </w:tabs>
        <w:spacing w:before="0"/>
        <w:ind w:left="2520" w:right="0" w:firstLine="0"/>
        <w:jc w:val="left"/>
        <w:rPr>
          <w:sz w:val="20"/>
        </w:rPr>
      </w:pPr>
      <w:r>
        <w:rPr>
          <w:spacing w:val="-5"/>
          <w:sz w:val="20"/>
        </w:rPr>
        <w:t>(b)</w:t>
      </w:r>
      <w:r>
        <w:rPr>
          <w:sz w:val="20"/>
        </w:rPr>
        <w:tab/>
        <w:t>in</w:t>
      </w:r>
      <w:r>
        <w:rPr>
          <w:spacing w:val="-4"/>
          <w:sz w:val="20"/>
        </w:rPr>
        <w:t> </w:t>
      </w:r>
      <w:r>
        <w:rPr>
          <w:sz w:val="20"/>
        </w:rPr>
        <w:t>the</w:t>
      </w:r>
      <w:r>
        <w:rPr>
          <w:spacing w:val="-3"/>
          <w:sz w:val="20"/>
        </w:rPr>
        <w:t> </w:t>
      </w:r>
      <w:r>
        <w:rPr>
          <w:sz w:val="20"/>
        </w:rPr>
        <w:t>event</w:t>
      </w:r>
      <w:r>
        <w:rPr>
          <w:spacing w:val="-4"/>
          <w:sz w:val="20"/>
        </w:rPr>
        <w:t> </w:t>
      </w:r>
      <w:r>
        <w:rPr>
          <w:sz w:val="20"/>
        </w:rPr>
        <w:t>that</w:t>
      </w:r>
      <w:r>
        <w:rPr>
          <w:spacing w:val="-4"/>
          <w:sz w:val="20"/>
        </w:rPr>
        <w:t> </w:t>
      </w:r>
      <w:r>
        <w:rPr>
          <w:sz w:val="20"/>
        </w:rPr>
        <w:t>the</w:t>
      </w:r>
      <w:r>
        <w:rPr>
          <w:spacing w:val="-3"/>
          <w:sz w:val="20"/>
        </w:rPr>
        <w:t> </w:t>
      </w:r>
      <w:r>
        <w:rPr>
          <w:b/>
          <w:sz w:val="20"/>
        </w:rPr>
        <w:t>Licensed</w:t>
      </w:r>
      <w:r>
        <w:rPr>
          <w:b/>
          <w:spacing w:val="-4"/>
          <w:sz w:val="20"/>
        </w:rPr>
        <w:t> </w:t>
      </w:r>
      <w:r>
        <w:rPr>
          <w:b/>
          <w:sz w:val="20"/>
        </w:rPr>
        <w:t>Patent</w:t>
      </w:r>
      <w:r>
        <w:rPr>
          <w:b/>
          <w:spacing w:val="-4"/>
          <w:sz w:val="20"/>
        </w:rPr>
        <w:t> </w:t>
      </w:r>
      <w:r>
        <w:rPr>
          <w:b/>
          <w:sz w:val="20"/>
        </w:rPr>
        <w:t>Rights</w:t>
      </w:r>
      <w:r>
        <w:rPr>
          <w:b/>
          <w:spacing w:val="-4"/>
          <w:sz w:val="20"/>
        </w:rPr>
        <w:t> </w:t>
      </w:r>
      <w:r>
        <w:rPr>
          <w:sz w:val="20"/>
        </w:rPr>
        <w:t>are</w:t>
      </w:r>
      <w:r>
        <w:rPr>
          <w:spacing w:val="-3"/>
          <w:sz w:val="20"/>
        </w:rPr>
        <w:t> </w:t>
      </w:r>
      <w:r>
        <w:rPr>
          <w:sz w:val="20"/>
        </w:rPr>
        <w:t>Subject</w:t>
      </w:r>
      <w:r>
        <w:rPr>
          <w:spacing w:val="-4"/>
          <w:sz w:val="20"/>
        </w:rPr>
        <w:t> </w:t>
      </w:r>
      <w:r>
        <w:rPr>
          <w:sz w:val="20"/>
        </w:rPr>
        <w:t>Inventions</w:t>
      </w:r>
      <w:r>
        <w:rPr>
          <w:spacing w:val="-3"/>
          <w:sz w:val="20"/>
        </w:rPr>
        <w:t> </w:t>
      </w:r>
      <w:r>
        <w:rPr>
          <w:sz w:val="20"/>
        </w:rPr>
        <w:t>made</w:t>
      </w:r>
      <w:r>
        <w:rPr>
          <w:spacing w:val="-3"/>
          <w:sz w:val="20"/>
        </w:rPr>
        <w:t> </w:t>
      </w:r>
      <w:r>
        <w:rPr>
          <w:spacing w:val="-2"/>
          <w:sz w:val="20"/>
        </w:rPr>
        <w:t>under</w:t>
      </w:r>
    </w:p>
    <w:p>
      <w:pPr>
        <w:spacing w:line="229" w:lineRule="exact" w:before="1"/>
        <w:ind w:left="3240" w:right="0" w:firstLine="0"/>
        <w:jc w:val="left"/>
        <w:rPr>
          <w:sz w:val="20"/>
        </w:rPr>
      </w:pPr>
      <w:r>
        <w:rPr>
          <w:b/>
          <w:sz w:val="20"/>
        </w:rPr>
        <w:t>CRADA</w:t>
      </w:r>
      <w:r>
        <w:rPr>
          <w:sz w:val="20"/>
        </w:rPr>
        <w:t>,</w:t>
      </w:r>
      <w:r>
        <w:rPr>
          <w:spacing w:val="-6"/>
          <w:sz w:val="20"/>
        </w:rPr>
        <w:t> </w:t>
      </w:r>
      <w:r>
        <w:rPr>
          <w:sz w:val="20"/>
        </w:rPr>
        <w:t>the</w:t>
      </w:r>
      <w:r>
        <w:rPr>
          <w:spacing w:val="-5"/>
          <w:sz w:val="20"/>
        </w:rPr>
        <w:t> </w:t>
      </w:r>
      <w:r>
        <w:rPr>
          <w:b/>
          <w:sz w:val="20"/>
        </w:rPr>
        <w:t>Licensee</w:t>
      </w:r>
      <w:r>
        <w:rPr>
          <w:b/>
          <w:spacing w:val="-3"/>
          <w:sz w:val="20"/>
        </w:rPr>
        <w:t> </w:t>
      </w:r>
      <w:r>
        <w:rPr>
          <w:sz w:val="20"/>
        </w:rPr>
        <w:t>grants</w:t>
      </w:r>
      <w:r>
        <w:rPr>
          <w:spacing w:val="-3"/>
          <w:sz w:val="20"/>
        </w:rPr>
        <w:t> </w:t>
      </w:r>
      <w:r>
        <w:rPr>
          <w:sz w:val="20"/>
        </w:rPr>
        <w:t>to</w:t>
      </w:r>
      <w:r>
        <w:rPr>
          <w:spacing w:val="-3"/>
          <w:sz w:val="20"/>
        </w:rPr>
        <w:t> </w:t>
      </w:r>
      <w:r>
        <w:rPr>
          <w:sz w:val="20"/>
        </w:rPr>
        <w:t>the</w:t>
      </w:r>
      <w:r>
        <w:rPr>
          <w:spacing w:val="-3"/>
          <w:sz w:val="20"/>
        </w:rPr>
        <w:t> </w:t>
      </w:r>
      <w:r>
        <w:rPr>
          <w:b/>
          <w:sz w:val="20"/>
        </w:rPr>
        <w:t>Government</w:t>
      </w:r>
      <w:r>
        <w:rPr>
          <w:sz w:val="20"/>
        </w:rPr>
        <w:t>,</w:t>
      </w:r>
      <w:r>
        <w:rPr>
          <w:spacing w:val="-4"/>
          <w:sz w:val="20"/>
        </w:rPr>
        <w:t> </w:t>
      </w:r>
      <w:r>
        <w:rPr>
          <w:sz w:val="20"/>
        </w:rPr>
        <w:t>pursuant</w:t>
      </w:r>
      <w:r>
        <w:rPr>
          <w:spacing w:val="-4"/>
          <w:sz w:val="20"/>
        </w:rPr>
        <w:t> </w:t>
      </w:r>
      <w:r>
        <w:rPr>
          <w:sz w:val="20"/>
        </w:rPr>
        <w:t>to</w:t>
      </w:r>
      <w:r>
        <w:rPr>
          <w:spacing w:val="-5"/>
          <w:sz w:val="20"/>
        </w:rPr>
        <w:t> </w:t>
      </w:r>
      <w:hyperlink r:id="rId6">
        <w:r>
          <w:rPr>
            <w:color w:val="0000FF"/>
            <w:sz w:val="20"/>
            <w:u w:val="single" w:color="0000FF"/>
          </w:rPr>
          <w:t>15</w:t>
        </w:r>
        <w:r>
          <w:rPr>
            <w:color w:val="0000FF"/>
            <w:spacing w:val="-4"/>
            <w:sz w:val="20"/>
            <w:u w:val="single" w:color="0000FF"/>
          </w:rPr>
          <w:t> </w:t>
        </w:r>
        <w:r>
          <w:rPr>
            <w:color w:val="0000FF"/>
            <w:spacing w:val="-2"/>
            <w:sz w:val="20"/>
            <w:u w:val="single" w:color="0000FF"/>
          </w:rPr>
          <w:t>U.S.C.</w:t>
        </w:r>
        <w:r>
          <w:rPr>
            <w:color w:val="0000FF"/>
            <w:spacing w:val="40"/>
            <w:sz w:val="20"/>
            <w:u w:val="single" w:color="0000FF"/>
          </w:rPr>
          <w:t> </w:t>
        </w:r>
      </w:hyperlink>
    </w:p>
    <w:p>
      <w:pPr>
        <w:pStyle w:val="BodyText"/>
        <w:ind w:left="3239" w:right="1459"/>
      </w:pPr>
      <w:hyperlink r:id="rId6">
        <w:r>
          <w:rPr>
            <w:color w:val="0000FF"/>
            <w:u w:val="single" w:color="0000FF"/>
          </w:rPr>
          <w:t>§3710a(b)(1)(A)</w:t>
        </w:r>
        <w:r>
          <w:rPr/>
          <w:t>,</w:t>
        </w:r>
      </w:hyperlink>
      <w:r>
        <w:rPr/>
        <w:t> a nonexclusive, nontransferable, irrevocable, paid-up license</w:t>
      </w:r>
      <w:r>
        <w:rPr>
          <w:spacing w:val="40"/>
        </w:rPr>
        <w:t> </w:t>
      </w:r>
      <w:r>
        <w:rPr/>
        <w:t>to practice the </w:t>
      </w:r>
      <w:r>
        <w:rPr>
          <w:b/>
        </w:rPr>
        <w:t>Licensed Patent Rights </w:t>
      </w:r>
      <w:r>
        <w:rPr/>
        <w:t>or have the </w:t>
      </w:r>
      <w:r>
        <w:rPr>
          <w:b/>
        </w:rPr>
        <w:t>Licensed Patent Rights </w:t>
      </w:r>
      <w:r>
        <w:rPr/>
        <w:t>practiced throughout the world by or on behalf of the </w:t>
      </w:r>
      <w:r>
        <w:rPr>
          <w:b/>
        </w:rPr>
        <w:t>Government</w:t>
      </w:r>
      <w:r>
        <w:rPr/>
        <w:t>.</w:t>
      </w:r>
      <w:r>
        <w:rPr>
          <w:spacing w:val="40"/>
        </w:rPr>
        <w:t> </w:t>
      </w:r>
      <w:r>
        <w:rPr/>
        <w:t>In the exercise</w:t>
      </w:r>
      <w:r>
        <w:rPr>
          <w:spacing w:val="-4"/>
        </w:rPr>
        <w:t> </w:t>
      </w:r>
      <w:r>
        <w:rPr/>
        <w:t>of</w:t>
      </w:r>
      <w:r>
        <w:rPr>
          <w:spacing w:val="-2"/>
        </w:rPr>
        <w:t> </w:t>
      </w:r>
      <w:r>
        <w:rPr/>
        <w:t>this</w:t>
      </w:r>
      <w:r>
        <w:rPr>
          <w:spacing w:val="-4"/>
        </w:rPr>
        <w:t> </w:t>
      </w:r>
      <w:r>
        <w:rPr/>
        <w:t>license,</w:t>
      </w:r>
      <w:r>
        <w:rPr>
          <w:spacing w:val="-3"/>
        </w:rPr>
        <w:t> </w:t>
      </w:r>
      <w:r>
        <w:rPr/>
        <w:t>the</w:t>
      </w:r>
      <w:r>
        <w:rPr>
          <w:spacing w:val="-3"/>
        </w:rPr>
        <w:t> </w:t>
      </w:r>
      <w:r>
        <w:rPr>
          <w:b/>
        </w:rPr>
        <w:t>Government</w:t>
      </w:r>
      <w:r>
        <w:rPr>
          <w:b/>
          <w:spacing w:val="-2"/>
        </w:rPr>
        <w:t> </w:t>
      </w:r>
      <w:r>
        <w:rPr/>
        <w:t>shall</w:t>
      </w:r>
      <w:r>
        <w:rPr>
          <w:spacing w:val="-3"/>
        </w:rPr>
        <w:t> </w:t>
      </w:r>
      <w:r>
        <w:rPr/>
        <w:t>not</w:t>
      </w:r>
      <w:r>
        <w:rPr>
          <w:spacing w:val="-5"/>
        </w:rPr>
        <w:t> </w:t>
      </w:r>
      <w:r>
        <w:rPr/>
        <w:t>publicly</w:t>
      </w:r>
      <w:r>
        <w:rPr>
          <w:spacing w:val="-4"/>
        </w:rPr>
        <w:t> </w:t>
      </w:r>
      <w:r>
        <w:rPr/>
        <w:t>disclose</w:t>
      </w:r>
      <w:r>
        <w:rPr>
          <w:spacing w:val="-4"/>
        </w:rPr>
        <w:t> </w:t>
      </w:r>
      <w:r>
        <w:rPr/>
        <w:t>trade</w:t>
      </w:r>
      <w:r>
        <w:rPr>
          <w:spacing w:val="-4"/>
        </w:rPr>
        <w:t> </w:t>
      </w:r>
      <w:r>
        <w:rPr/>
        <w:t>secrets or commercial or financial information that is privileged or confidential within the meaning of </w:t>
      </w:r>
      <w:hyperlink r:id="rId7">
        <w:r>
          <w:rPr>
            <w:color w:val="0000FF"/>
            <w:u w:val="single" w:color="0000FF"/>
          </w:rPr>
          <w:t>5 U.S.C. §552(b)(4)</w:t>
        </w:r>
      </w:hyperlink>
      <w:r>
        <w:rPr>
          <w:color w:val="0000FF"/>
        </w:rPr>
        <w:t> </w:t>
      </w:r>
      <w:r>
        <w:rPr/>
        <w:t>or which would be considered as such if it had been obtained from a non-Federal party.</w:t>
      </w:r>
      <w:r>
        <w:rPr>
          <w:spacing w:val="40"/>
        </w:rPr>
        <w:t> </w:t>
      </w:r>
      <w:r>
        <w:rPr/>
        <w:t>Prior to the </w:t>
      </w:r>
      <w:r>
        <w:rPr>
          <w:b/>
        </w:rPr>
        <w:t>First Commercial Sale</w:t>
      </w:r>
      <w:r>
        <w:rPr/>
        <w:t>, the </w:t>
      </w:r>
      <w:r>
        <w:rPr>
          <w:b/>
        </w:rPr>
        <w:t>Licensee </w:t>
      </w:r>
      <w:r>
        <w:rPr/>
        <w:t>agrees to provide the </w:t>
      </w:r>
      <w:r>
        <w:rPr>
          <w:b/>
        </w:rPr>
        <w:t>IC </w:t>
      </w:r>
      <w:r>
        <w:rPr/>
        <w:t>with reasonable quantities of the </w:t>
      </w:r>
      <w:r>
        <w:rPr>
          <w:b/>
        </w:rPr>
        <w:t>Licensed Products </w:t>
      </w:r>
      <w:r>
        <w:rPr/>
        <w:t>or materials made through the </w:t>
      </w:r>
      <w:r>
        <w:rPr>
          <w:b/>
        </w:rPr>
        <w:t>Licensed Processes </w:t>
      </w:r>
      <w:r>
        <w:rPr/>
        <w:t>for </w:t>
      </w:r>
      <w:r>
        <w:rPr>
          <w:b/>
        </w:rPr>
        <w:t>IC </w:t>
      </w:r>
      <w:r>
        <w:rPr/>
        <w:t>research use.</w:t>
      </w:r>
    </w:p>
    <w:p>
      <w:pPr>
        <w:pStyle w:val="BodyText"/>
        <w:spacing w:before="10"/>
      </w:pPr>
    </w:p>
    <w:p>
      <w:pPr>
        <w:pStyle w:val="ListParagraph"/>
        <w:numPr>
          <w:ilvl w:val="1"/>
          <w:numId w:val="1"/>
        </w:numPr>
        <w:tabs>
          <w:tab w:pos="2520" w:val="left" w:leader="none"/>
        </w:tabs>
        <w:spacing w:line="240" w:lineRule="auto" w:before="0" w:after="0"/>
        <w:ind w:left="2520" w:right="817" w:hanging="721"/>
        <w:jc w:val="left"/>
        <w:rPr>
          <w:sz w:val="20"/>
        </w:rPr>
      </w:pPr>
      <w:r>
        <w:rPr>
          <w:sz w:val="20"/>
        </w:rPr>
        <w:t>The </w:t>
      </w:r>
      <w:r>
        <w:rPr>
          <w:b/>
          <w:sz w:val="20"/>
        </w:rPr>
        <w:t>Licensee </w:t>
      </w:r>
      <w:r>
        <w:rPr>
          <w:sz w:val="20"/>
        </w:rPr>
        <w:t>agrees that products used or sold in the United States embodying the </w:t>
      </w:r>
      <w:r>
        <w:rPr>
          <w:b/>
          <w:sz w:val="20"/>
        </w:rPr>
        <w:t>Licensed Products</w:t>
      </w:r>
      <w:r>
        <w:rPr>
          <w:b/>
          <w:spacing w:val="-4"/>
          <w:sz w:val="20"/>
        </w:rPr>
        <w:t> </w:t>
      </w:r>
      <w:r>
        <w:rPr>
          <w:sz w:val="20"/>
        </w:rPr>
        <w:t>or</w:t>
      </w:r>
      <w:r>
        <w:rPr>
          <w:spacing w:val="-4"/>
          <w:sz w:val="20"/>
        </w:rPr>
        <w:t> </w:t>
      </w:r>
      <w:r>
        <w:rPr>
          <w:sz w:val="20"/>
        </w:rPr>
        <w:t>produced</w:t>
      </w:r>
      <w:r>
        <w:rPr>
          <w:spacing w:val="-2"/>
          <w:sz w:val="20"/>
        </w:rPr>
        <w:t> </w:t>
      </w:r>
      <w:r>
        <w:rPr>
          <w:sz w:val="20"/>
        </w:rPr>
        <w:t>through</w:t>
      </w:r>
      <w:r>
        <w:rPr>
          <w:spacing w:val="-4"/>
          <w:sz w:val="20"/>
        </w:rPr>
        <w:t> </w:t>
      </w:r>
      <w:r>
        <w:rPr>
          <w:sz w:val="20"/>
        </w:rPr>
        <w:t>use</w:t>
      </w:r>
      <w:r>
        <w:rPr>
          <w:spacing w:val="-4"/>
          <w:sz w:val="20"/>
        </w:rPr>
        <w:t> </w:t>
      </w:r>
      <w:r>
        <w:rPr>
          <w:sz w:val="20"/>
        </w:rPr>
        <w:t>of</w:t>
      </w:r>
      <w:r>
        <w:rPr>
          <w:spacing w:val="-4"/>
          <w:sz w:val="20"/>
        </w:rPr>
        <w:t> </w:t>
      </w:r>
      <w:r>
        <w:rPr>
          <w:sz w:val="20"/>
        </w:rPr>
        <w:t>the</w:t>
      </w:r>
      <w:r>
        <w:rPr>
          <w:spacing w:val="-3"/>
          <w:sz w:val="20"/>
        </w:rPr>
        <w:t> </w:t>
      </w:r>
      <w:r>
        <w:rPr>
          <w:b/>
          <w:sz w:val="20"/>
        </w:rPr>
        <w:t>Licensed</w:t>
      </w:r>
      <w:r>
        <w:rPr>
          <w:b/>
          <w:spacing w:val="-3"/>
          <w:sz w:val="20"/>
        </w:rPr>
        <w:t> </w:t>
      </w:r>
      <w:r>
        <w:rPr>
          <w:b/>
          <w:sz w:val="20"/>
        </w:rPr>
        <w:t>Processes</w:t>
      </w:r>
      <w:r>
        <w:rPr>
          <w:b/>
          <w:spacing w:val="-2"/>
          <w:sz w:val="20"/>
        </w:rPr>
        <w:t> </w:t>
      </w:r>
      <w:r>
        <w:rPr>
          <w:sz w:val="20"/>
        </w:rPr>
        <w:t>shall</w:t>
      </w:r>
      <w:r>
        <w:rPr>
          <w:spacing w:val="-5"/>
          <w:sz w:val="20"/>
        </w:rPr>
        <w:t> </w:t>
      </w:r>
      <w:r>
        <w:rPr>
          <w:sz w:val="20"/>
        </w:rPr>
        <w:t>be</w:t>
      </w:r>
      <w:r>
        <w:rPr>
          <w:spacing w:val="-4"/>
          <w:sz w:val="20"/>
        </w:rPr>
        <w:t> </w:t>
      </w:r>
      <w:r>
        <w:rPr>
          <w:sz w:val="20"/>
        </w:rPr>
        <w:t>manufactured</w:t>
      </w:r>
      <w:r>
        <w:rPr>
          <w:spacing w:val="-4"/>
          <w:sz w:val="20"/>
        </w:rPr>
        <w:t> </w:t>
      </w:r>
      <w:r>
        <w:rPr>
          <w:sz w:val="20"/>
        </w:rPr>
        <w:t>substantially in the United States, unless a written waiver is obtained in advance from the </w:t>
      </w:r>
      <w:r>
        <w:rPr>
          <w:b/>
          <w:sz w:val="20"/>
        </w:rPr>
        <w:t>IC</w:t>
      </w:r>
      <w:r>
        <w:rPr>
          <w:sz w:val="20"/>
        </w:rPr>
        <w:t>.</w:t>
      </w:r>
    </w:p>
    <w:p>
      <w:pPr>
        <w:pStyle w:val="BodyText"/>
        <w:spacing w:before="10"/>
      </w:pPr>
    </w:p>
    <w:p>
      <w:pPr>
        <w:pStyle w:val="ListParagraph"/>
        <w:numPr>
          <w:ilvl w:val="1"/>
          <w:numId w:val="1"/>
        </w:numPr>
        <w:tabs>
          <w:tab w:pos="2520" w:val="left" w:leader="none"/>
        </w:tabs>
        <w:spacing w:line="240" w:lineRule="auto" w:before="0" w:after="0"/>
        <w:ind w:left="2520" w:right="1077" w:hanging="719"/>
        <w:jc w:val="left"/>
        <w:rPr>
          <w:sz w:val="20"/>
        </w:rPr>
      </w:pPr>
      <w:r>
        <w:rPr>
          <w:sz w:val="20"/>
        </w:rPr>
        <w:t>The </w:t>
      </w:r>
      <w:r>
        <w:rPr>
          <w:b/>
          <w:sz w:val="20"/>
        </w:rPr>
        <w:t>Licensee </w:t>
      </w:r>
      <w:r>
        <w:rPr>
          <w:sz w:val="20"/>
        </w:rPr>
        <w:t>acknowledges that the </w:t>
      </w:r>
      <w:r>
        <w:rPr>
          <w:b/>
          <w:sz w:val="20"/>
        </w:rPr>
        <w:t>IC </w:t>
      </w:r>
      <w:r>
        <w:rPr>
          <w:sz w:val="20"/>
        </w:rPr>
        <w:t>may enter into future </w:t>
      </w:r>
      <w:r>
        <w:rPr>
          <w:b/>
          <w:sz w:val="20"/>
        </w:rPr>
        <w:t>CRADAs </w:t>
      </w:r>
      <w:r>
        <w:rPr>
          <w:sz w:val="20"/>
        </w:rPr>
        <w:t>under the </w:t>
      </w:r>
      <w:hyperlink r:id="rId8">
        <w:r>
          <w:rPr>
            <w:color w:val="0000FF"/>
            <w:sz w:val="20"/>
            <w:u w:val="single" w:color="0000FF"/>
          </w:rPr>
          <w:t>Federal </w:t>
        </w:r>
      </w:hyperlink>
      <w:r>
        <w:rPr>
          <w:color w:val="0000FF"/>
          <w:sz w:val="20"/>
        </w:rPr>
        <w:t> </w:t>
      </w:r>
      <w:hyperlink r:id="rId8">
        <w:r>
          <w:rPr>
            <w:color w:val="0000FF"/>
            <w:sz w:val="20"/>
            <w:u w:val="single" w:color="0000FF"/>
          </w:rPr>
          <w:t>Technology Transfer Act of 1986</w:t>
        </w:r>
      </w:hyperlink>
      <w:r>
        <w:rPr>
          <w:color w:val="0000FF"/>
          <w:sz w:val="20"/>
        </w:rPr>
        <w:t> </w:t>
      </w:r>
      <w:r>
        <w:rPr>
          <w:sz w:val="20"/>
        </w:rPr>
        <w:t>that relate to the subject matter of this </w:t>
      </w:r>
      <w:r>
        <w:rPr>
          <w:b/>
          <w:sz w:val="20"/>
        </w:rPr>
        <w:t>Agreement</w:t>
      </w:r>
      <w:r>
        <w:rPr>
          <w:sz w:val="20"/>
        </w:rPr>
        <w:t>.</w:t>
      </w:r>
      <w:r>
        <w:rPr>
          <w:spacing w:val="40"/>
          <w:sz w:val="20"/>
        </w:rPr>
        <w:t> </w:t>
      </w:r>
      <w:r>
        <w:rPr>
          <w:sz w:val="20"/>
        </w:rPr>
        <w:t>The </w:t>
      </w:r>
      <w:r>
        <w:rPr>
          <w:b/>
          <w:sz w:val="20"/>
        </w:rPr>
        <w:t>Licensee </w:t>
      </w:r>
      <w:r>
        <w:rPr>
          <w:sz w:val="20"/>
        </w:rPr>
        <w:t>agrees not to unreasonably deny requests for a </w:t>
      </w:r>
      <w:r>
        <w:rPr>
          <w:b/>
          <w:sz w:val="20"/>
        </w:rPr>
        <w:t>Research License </w:t>
      </w:r>
      <w:r>
        <w:rPr>
          <w:sz w:val="20"/>
        </w:rPr>
        <w:t>from future collaborators</w:t>
      </w:r>
      <w:r>
        <w:rPr>
          <w:spacing w:val="-4"/>
          <w:sz w:val="20"/>
        </w:rPr>
        <w:t> </w:t>
      </w:r>
      <w:r>
        <w:rPr>
          <w:sz w:val="20"/>
        </w:rPr>
        <w:t>with</w:t>
      </w:r>
      <w:r>
        <w:rPr>
          <w:spacing w:val="-2"/>
          <w:sz w:val="20"/>
        </w:rPr>
        <w:t> </w:t>
      </w:r>
      <w:r>
        <w:rPr>
          <w:sz w:val="20"/>
        </w:rPr>
        <w:t>the</w:t>
      </w:r>
      <w:r>
        <w:rPr>
          <w:spacing w:val="-4"/>
          <w:sz w:val="20"/>
        </w:rPr>
        <w:t> </w:t>
      </w:r>
      <w:r>
        <w:rPr>
          <w:b/>
          <w:sz w:val="20"/>
        </w:rPr>
        <w:t>IC</w:t>
      </w:r>
      <w:r>
        <w:rPr>
          <w:b/>
          <w:spacing w:val="-4"/>
          <w:sz w:val="20"/>
        </w:rPr>
        <w:t> </w:t>
      </w:r>
      <w:r>
        <w:rPr>
          <w:sz w:val="20"/>
        </w:rPr>
        <w:t>when</w:t>
      </w:r>
      <w:r>
        <w:rPr>
          <w:spacing w:val="-2"/>
          <w:sz w:val="20"/>
        </w:rPr>
        <w:t> </w:t>
      </w:r>
      <w:r>
        <w:rPr>
          <w:sz w:val="20"/>
        </w:rPr>
        <w:t>acquiring</w:t>
      </w:r>
      <w:r>
        <w:rPr>
          <w:spacing w:val="-3"/>
          <w:sz w:val="20"/>
        </w:rPr>
        <w:t> </w:t>
      </w:r>
      <w:r>
        <w:rPr>
          <w:sz w:val="20"/>
        </w:rPr>
        <w:t>these</w:t>
      </w:r>
      <w:r>
        <w:rPr>
          <w:spacing w:val="-3"/>
          <w:sz w:val="20"/>
        </w:rPr>
        <w:t> </w:t>
      </w:r>
      <w:r>
        <w:rPr>
          <w:sz w:val="20"/>
        </w:rPr>
        <w:t>rights</w:t>
      </w:r>
      <w:r>
        <w:rPr>
          <w:spacing w:val="-3"/>
          <w:sz w:val="20"/>
        </w:rPr>
        <w:t> </w:t>
      </w:r>
      <w:r>
        <w:rPr>
          <w:sz w:val="20"/>
        </w:rPr>
        <w:t>is</w:t>
      </w:r>
      <w:r>
        <w:rPr>
          <w:spacing w:val="-4"/>
          <w:sz w:val="20"/>
        </w:rPr>
        <w:t> </w:t>
      </w:r>
      <w:r>
        <w:rPr>
          <w:sz w:val="20"/>
        </w:rPr>
        <w:t>necessary</w:t>
      </w:r>
      <w:r>
        <w:rPr>
          <w:spacing w:val="-2"/>
          <w:sz w:val="20"/>
        </w:rPr>
        <w:t> </w:t>
      </w:r>
      <w:r>
        <w:rPr>
          <w:sz w:val="20"/>
        </w:rPr>
        <w:t>in</w:t>
      </w:r>
      <w:r>
        <w:rPr>
          <w:spacing w:val="-4"/>
          <w:sz w:val="20"/>
        </w:rPr>
        <w:t> </w:t>
      </w:r>
      <w:r>
        <w:rPr>
          <w:sz w:val="20"/>
        </w:rPr>
        <w:t>order</w:t>
      </w:r>
      <w:r>
        <w:rPr>
          <w:spacing w:val="-3"/>
          <w:sz w:val="20"/>
        </w:rPr>
        <w:t> </w:t>
      </w:r>
      <w:r>
        <w:rPr>
          <w:sz w:val="20"/>
        </w:rPr>
        <w:t>to</w:t>
      </w:r>
      <w:r>
        <w:rPr>
          <w:spacing w:val="-4"/>
          <w:sz w:val="20"/>
        </w:rPr>
        <w:t> </w:t>
      </w:r>
      <w:r>
        <w:rPr>
          <w:sz w:val="20"/>
        </w:rPr>
        <w:t>make</w:t>
      </w:r>
      <w:r>
        <w:rPr>
          <w:spacing w:val="-3"/>
          <w:sz w:val="20"/>
        </w:rPr>
        <w:t> </w:t>
      </w:r>
      <w:r>
        <w:rPr>
          <w:sz w:val="20"/>
        </w:rPr>
        <w:t>a</w:t>
      </w:r>
      <w:r>
        <w:rPr>
          <w:spacing w:val="-4"/>
          <w:sz w:val="20"/>
        </w:rPr>
        <w:t> </w:t>
      </w:r>
      <w:r>
        <w:rPr>
          <w:b/>
          <w:sz w:val="20"/>
        </w:rPr>
        <w:t>CRADA </w:t>
      </w:r>
      <w:r>
        <w:rPr>
          <w:sz w:val="20"/>
        </w:rPr>
        <w:t>project feasible.</w:t>
      </w:r>
      <w:r>
        <w:rPr>
          <w:spacing w:val="40"/>
          <w:sz w:val="20"/>
        </w:rPr>
        <w:t> </w:t>
      </w:r>
      <w:r>
        <w:rPr>
          <w:sz w:val="20"/>
        </w:rPr>
        <w:t>The </w:t>
      </w:r>
      <w:r>
        <w:rPr>
          <w:b/>
          <w:sz w:val="20"/>
        </w:rPr>
        <w:t>Licensee </w:t>
      </w:r>
      <w:r>
        <w:rPr>
          <w:sz w:val="20"/>
        </w:rPr>
        <w:t>may request an opportunity to join as a party to the proposed </w:t>
      </w:r>
      <w:r>
        <w:rPr>
          <w:b/>
          <w:spacing w:val="-2"/>
          <w:sz w:val="20"/>
        </w:rPr>
        <w:t>CRADA</w:t>
      </w:r>
      <w:r>
        <w:rPr>
          <w:spacing w:val="-2"/>
          <w:sz w:val="20"/>
        </w:rPr>
        <w:t>.</w:t>
      </w:r>
    </w:p>
    <w:p>
      <w:pPr>
        <w:pStyle w:val="ListParagraph"/>
        <w:spacing w:after="0" w:line="240" w:lineRule="auto"/>
        <w:jc w:val="left"/>
        <w:rPr>
          <w:sz w:val="20"/>
        </w:rPr>
        <w:sectPr>
          <w:pgSz w:w="12240" w:h="15840"/>
          <w:pgMar w:header="0" w:footer="847" w:top="1360" w:bottom="1040" w:left="360" w:right="720"/>
        </w:sectPr>
      </w:pPr>
    </w:p>
    <w:p>
      <w:pPr>
        <w:pStyle w:val="ListParagraph"/>
        <w:numPr>
          <w:ilvl w:val="1"/>
          <w:numId w:val="1"/>
        </w:numPr>
        <w:tabs>
          <w:tab w:pos="2519" w:val="left" w:leader="none"/>
          <w:tab w:pos="3240" w:val="left" w:leader="none"/>
        </w:tabs>
        <w:spacing w:line="240" w:lineRule="auto" w:before="80" w:after="0"/>
        <w:ind w:left="3240" w:right="1597" w:hanging="1441"/>
        <w:jc w:val="left"/>
        <w:rPr>
          <w:sz w:val="20"/>
        </w:rPr>
      </w:pPr>
      <w:r>
        <w:rPr>
          <w:spacing w:val="-4"/>
          <w:sz w:val="20"/>
        </w:rPr>
        <w:t>(a)</w:t>
      </w:r>
      <w:r>
        <w:rPr>
          <w:sz w:val="20"/>
        </w:rPr>
        <w:tab/>
        <w:t>in</w:t>
      </w:r>
      <w:r>
        <w:rPr>
          <w:spacing w:val="-2"/>
          <w:sz w:val="20"/>
        </w:rPr>
        <w:t> </w:t>
      </w:r>
      <w:r>
        <w:rPr>
          <w:sz w:val="20"/>
        </w:rPr>
        <w:t>addition</w:t>
      </w:r>
      <w:r>
        <w:rPr>
          <w:spacing w:val="-4"/>
          <w:sz w:val="20"/>
        </w:rPr>
        <w:t> </w:t>
      </w:r>
      <w:r>
        <w:rPr>
          <w:sz w:val="20"/>
        </w:rPr>
        <w:t>to</w:t>
      </w:r>
      <w:r>
        <w:rPr>
          <w:spacing w:val="-4"/>
          <w:sz w:val="20"/>
        </w:rPr>
        <w:t> </w:t>
      </w:r>
      <w:r>
        <w:rPr>
          <w:sz w:val="20"/>
        </w:rPr>
        <w:t>the</w:t>
      </w:r>
      <w:r>
        <w:rPr>
          <w:spacing w:val="-4"/>
          <w:sz w:val="20"/>
        </w:rPr>
        <w:t> </w:t>
      </w:r>
      <w:r>
        <w:rPr>
          <w:sz w:val="20"/>
        </w:rPr>
        <w:t>reserved</w:t>
      </w:r>
      <w:r>
        <w:rPr>
          <w:spacing w:val="-2"/>
          <w:sz w:val="20"/>
        </w:rPr>
        <w:t> </w:t>
      </w:r>
      <w:r>
        <w:rPr>
          <w:sz w:val="20"/>
        </w:rPr>
        <w:t>license</w:t>
      </w:r>
      <w:r>
        <w:rPr>
          <w:spacing w:val="-4"/>
          <w:sz w:val="20"/>
        </w:rPr>
        <w:t> </w:t>
      </w:r>
      <w:r>
        <w:rPr>
          <w:sz w:val="20"/>
        </w:rPr>
        <w:t>of</w:t>
      </w:r>
      <w:r>
        <w:rPr>
          <w:spacing w:val="-4"/>
          <w:sz w:val="20"/>
        </w:rPr>
        <w:t> </w:t>
      </w:r>
      <w:r>
        <w:rPr>
          <w:sz w:val="20"/>
        </w:rPr>
        <w:t>Paragraph</w:t>
      </w:r>
      <w:r>
        <w:rPr>
          <w:spacing w:val="-3"/>
          <w:sz w:val="20"/>
        </w:rPr>
        <w:t> </w:t>
      </w:r>
      <w:r>
        <w:rPr>
          <w:sz w:val="20"/>
        </w:rPr>
        <w:t>5.1,</w:t>
      </w:r>
      <w:r>
        <w:rPr>
          <w:spacing w:val="-3"/>
          <w:sz w:val="20"/>
        </w:rPr>
        <w:t> </w:t>
      </w:r>
      <w:r>
        <w:rPr>
          <w:sz w:val="20"/>
        </w:rPr>
        <w:t>the</w:t>
      </w:r>
      <w:r>
        <w:rPr>
          <w:spacing w:val="-4"/>
          <w:sz w:val="20"/>
        </w:rPr>
        <w:t> </w:t>
      </w:r>
      <w:r>
        <w:rPr>
          <w:b/>
          <w:sz w:val="20"/>
        </w:rPr>
        <w:t>IC</w:t>
      </w:r>
      <w:r>
        <w:rPr>
          <w:b/>
          <w:spacing w:val="-4"/>
          <w:sz w:val="20"/>
        </w:rPr>
        <w:t> </w:t>
      </w:r>
      <w:r>
        <w:rPr>
          <w:sz w:val="20"/>
        </w:rPr>
        <w:t>reserves</w:t>
      </w:r>
      <w:r>
        <w:rPr>
          <w:spacing w:val="-4"/>
          <w:sz w:val="20"/>
        </w:rPr>
        <w:t> </w:t>
      </w:r>
      <w:r>
        <w:rPr>
          <w:sz w:val="20"/>
        </w:rPr>
        <w:t>the</w:t>
      </w:r>
      <w:r>
        <w:rPr>
          <w:spacing w:val="-4"/>
          <w:sz w:val="20"/>
        </w:rPr>
        <w:t> </w:t>
      </w:r>
      <w:r>
        <w:rPr>
          <w:sz w:val="20"/>
        </w:rPr>
        <w:t>right</w:t>
      </w:r>
      <w:r>
        <w:rPr>
          <w:spacing w:val="-4"/>
          <w:sz w:val="20"/>
        </w:rPr>
        <w:t> </w:t>
      </w:r>
      <w:r>
        <w:rPr>
          <w:sz w:val="20"/>
        </w:rPr>
        <w:t>to grant</w:t>
      </w:r>
      <w:r>
        <w:rPr>
          <w:spacing w:val="-4"/>
          <w:sz w:val="20"/>
        </w:rPr>
        <w:t> </w:t>
      </w:r>
      <w:r>
        <w:rPr>
          <w:b/>
          <w:sz w:val="20"/>
        </w:rPr>
        <w:t>Research</w:t>
      </w:r>
      <w:r>
        <w:rPr>
          <w:b/>
          <w:spacing w:val="-2"/>
          <w:sz w:val="20"/>
        </w:rPr>
        <w:t> </w:t>
      </w:r>
      <w:r>
        <w:rPr>
          <w:b/>
          <w:sz w:val="20"/>
        </w:rPr>
        <w:t>Licenses</w:t>
      </w:r>
      <w:r>
        <w:rPr>
          <w:b/>
          <w:spacing w:val="-3"/>
          <w:sz w:val="20"/>
        </w:rPr>
        <w:t> </w:t>
      </w:r>
      <w:r>
        <w:rPr>
          <w:sz w:val="20"/>
        </w:rPr>
        <w:t>directly</w:t>
      </w:r>
      <w:r>
        <w:rPr>
          <w:spacing w:val="-1"/>
          <w:sz w:val="20"/>
        </w:rPr>
        <w:t> </w:t>
      </w:r>
      <w:r>
        <w:rPr>
          <w:sz w:val="20"/>
        </w:rPr>
        <w:t>or</w:t>
      </w:r>
      <w:r>
        <w:rPr>
          <w:spacing w:val="-2"/>
          <w:sz w:val="20"/>
        </w:rPr>
        <w:t> </w:t>
      </w:r>
      <w:r>
        <w:rPr>
          <w:sz w:val="20"/>
        </w:rPr>
        <w:t>to</w:t>
      </w:r>
      <w:r>
        <w:rPr>
          <w:spacing w:val="-3"/>
          <w:sz w:val="20"/>
        </w:rPr>
        <w:t> </w:t>
      </w:r>
      <w:r>
        <w:rPr>
          <w:sz w:val="20"/>
        </w:rPr>
        <w:t>require</w:t>
      </w:r>
      <w:r>
        <w:rPr>
          <w:spacing w:val="-2"/>
          <w:sz w:val="20"/>
        </w:rPr>
        <w:t> </w:t>
      </w:r>
      <w:r>
        <w:rPr>
          <w:sz w:val="20"/>
        </w:rPr>
        <w:t>the</w:t>
      </w:r>
      <w:r>
        <w:rPr>
          <w:spacing w:val="-2"/>
          <w:sz w:val="20"/>
        </w:rPr>
        <w:t> </w:t>
      </w:r>
      <w:r>
        <w:rPr>
          <w:b/>
          <w:sz w:val="20"/>
        </w:rPr>
        <w:t>Licensee</w:t>
      </w:r>
      <w:r>
        <w:rPr>
          <w:b/>
          <w:spacing w:val="-2"/>
          <w:sz w:val="20"/>
        </w:rPr>
        <w:t> </w:t>
      </w:r>
      <w:r>
        <w:rPr>
          <w:sz w:val="20"/>
        </w:rPr>
        <w:t>to</w:t>
      </w:r>
      <w:r>
        <w:rPr>
          <w:spacing w:val="-3"/>
          <w:sz w:val="20"/>
        </w:rPr>
        <w:t> </w:t>
      </w:r>
      <w:r>
        <w:rPr>
          <w:sz w:val="20"/>
        </w:rPr>
        <w:t>grant</w:t>
      </w:r>
      <w:r>
        <w:rPr>
          <w:spacing w:val="-4"/>
          <w:sz w:val="20"/>
        </w:rPr>
        <w:t> </w:t>
      </w:r>
      <w:r>
        <w:rPr>
          <w:b/>
          <w:sz w:val="20"/>
        </w:rPr>
        <w:t>Research Licenses </w:t>
      </w:r>
      <w:r>
        <w:rPr>
          <w:sz w:val="20"/>
        </w:rPr>
        <w:t>on reasonable terms.</w:t>
      </w:r>
      <w:r>
        <w:rPr>
          <w:spacing w:val="40"/>
          <w:sz w:val="20"/>
        </w:rPr>
        <w:t> </w:t>
      </w:r>
      <w:r>
        <w:rPr>
          <w:sz w:val="20"/>
        </w:rPr>
        <w:t>The purpose of these </w:t>
      </w:r>
      <w:r>
        <w:rPr>
          <w:b/>
          <w:sz w:val="20"/>
        </w:rPr>
        <w:t>Research Licenses </w:t>
      </w:r>
      <w:r>
        <w:rPr>
          <w:sz w:val="20"/>
        </w:rPr>
        <w:t>is to encourage basic research, whether conducted at an academic or corporate facility.</w:t>
      </w:r>
      <w:r>
        <w:rPr>
          <w:spacing w:val="40"/>
          <w:sz w:val="20"/>
        </w:rPr>
        <w:t> </w:t>
      </w:r>
      <w:r>
        <w:rPr>
          <w:sz w:val="20"/>
        </w:rPr>
        <w:t>In order to safeguard the </w:t>
      </w:r>
      <w:r>
        <w:rPr>
          <w:b/>
          <w:sz w:val="20"/>
        </w:rPr>
        <w:t>Licensed Patent Rights</w:t>
      </w:r>
      <w:r>
        <w:rPr>
          <w:sz w:val="20"/>
        </w:rPr>
        <w:t>, however, the </w:t>
      </w:r>
      <w:r>
        <w:rPr>
          <w:b/>
          <w:sz w:val="20"/>
        </w:rPr>
        <w:t>IC </w:t>
      </w:r>
      <w:r>
        <w:rPr>
          <w:sz w:val="20"/>
        </w:rPr>
        <w:t>shall consult with the </w:t>
      </w:r>
      <w:r>
        <w:rPr>
          <w:b/>
          <w:sz w:val="20"/>
        </w:rPr>
        <w:t>Licensee </w:t>
      </w:r>
      <w:r>
        <w:rPr>
          <w:sz w:val="20"/>
        </w:rPr>
        <w:t>before granting to commercial entities a </w:t>
      </w:r>
      <w:r>
        <w:rPr>
          <w:b/>
          <w:sz w:val="20"/>
        </w:rPr>
        <w:t>Research License </w:t>
      </w:r>
      <w:r>
        <w:rPr>
          <w:sz w:val="20"/>
        </w:rPr>
        <w:t>or providing them research samples of materials made through the </w:t>
      </w:r>
      <w:r>
        <w:rPr>
          <w:b/>
          <w:sz w:val="20"/>
        </w:rPr>
        <w:t>Licensed Processes</w:t>
      </w:r>
      <w:r>
        <w:rPr>
          <w:sz w:val="20"/>
        </w:rPr>
        <w:t>; and</w:t>
      </w:r>
    </w:p>
    <w:p>
      <w:pPr>
        <w:pStyle w:val="BodyText"/>
        <w:spacing w:before="10"/>
      </w:pPr>
    </w:p>
    <w:p>
      <w:pPr>
        <w:pStyle w:val="ListParagraph"/>
        <w:numPr>
          <w:ilvl w:val="0"/>
          <w:numId w:val="2"/>
        </w:numPr>
        <w:tabs>
          <w:tab w:pos="3241" w:val="left" w:leader="none"/>
        </w:tabs>
        <w:spacing w:line="240" w:lineRule="auto" w:before="0" w:after="0"/>
        <w:ind w:left="3241" w:right="0" w:hanging="720"/>
        <w:jc w:val="left"/>
        <w:rPr>
          <w:b/>
          <w:sz w:val="20"/>
        </w:rPr>
      </w:pPr>
      <w:r>
        <w:rPr>
          <w:sz w:val="20"/>
        </w:rPr>
        <w:t>in</w:t>
      </w:r>
      <w:r>
        <w:rPr>
          <w:spacing w:val="-5"/>
          <w:sz w:val="20"/>
        </w:rPr>
        <w:t> </w:t>
      </w:r>
      <w:r>
        <w:rPr>
          <w:sz w:val="20"/>
        </w:rPr>
        <w:t>exceptional</w:t>
      </w:r>
      <w:r>
        <w:rPr>
          <w:spacing w:val="-5"/>
          <w:sz w:val="20"/>
        </w:rPr>
        <w:t> </w:t>
      </w:r>
      <w:r>
        <w:rPr>
          <w:sz w:val="20"/>
        </w:rPr>
        <w:t>circumstances,</w:t>
      </w:r>
      <w:r>
        <w:rPr>
          <w:spacing w:val="-5"/>
          <w:sz w:val="20"/>
        </w:rPr>
        <w:t> </w:t>
      </w:r>
      <w:r>
        <w:rPr>
          <w:sz w:val="20"/>
        </w:rPr>
        <w:t>and</w:t>
      </w:r>
      <w:r>
        <w:rPr>
          <w:spacing w:val="-2"/>
          <w:sz w:val="20"/>
        </w:rPr>
        <w:t> </w:t>
      </w:r>
      <w:r>
        <w:rPr>
          <w:sz w:val="20"/>
        </w:rPr>
        <w:t>in</w:t>
      </w:r>
      <w:r>
        <w:rPr>
          <w:spacing w:val="-5"/>
          <w:sz w:val="20"/>
        </w:rPr>
        <w:t> </w:t>
      </w:r>
      <w:r>
        <w:rPr>
          <w:sz w:val="20"/>
        </w:rPr>
        <w:t>the</w:t>
      </w:r>
      <w:r>
        <w:rPr>
          <w:spacing w:val="-3"/>
          <w:sz w:val="20"/>
        </w:rPr>
        <w:t> </w:t>
      </w:r>
      <w:r>
        <w:rPr>
          <w:sz w:val="20"/>
        </w:rPr>
        <w:t>event</w:t>
      </w:r>
      <w:r>
        <w:rPr>
          <w:spacing w:val="-5"/>
          <w:sz w:val="20"/>
        </w:rPr>
        <w:t> </w:t>
      </w:r>
      <w:r>
        <w:rPr>
          <w:sz w:val="20"/>
        </w:rPr>
        <w:t>that</w:t>
      </w:r>
      <w:r>
        <w:rPr>
          <w:spacing w:val="-4"/>
          <w:sz w:val="20"/>
        </w:rPr>
        <w:t> </w:t>
      </w:r>
      <w:r>
        <w:rPr>
          <w:sz w:val="20"/>
        </w:rPr>
        <w:t>the</w:t>
      </w:r>
      <w:r>
        <w:rPr>
          <w:spacing w:val="-4"/>
          <w:sz w:val="20"/>
        </w:rPr>
        <w:t> </w:t>
      </w:r>
      <w:r>
        <w:rPr>
          <w:b/>
          <w:sz w:val="20"/>
        </w:rPr>
        <w:t>Licensed</w:t>
      </w:r>
      <w:r>
        <w:rPr>
          <w:b/>
          <w:spacing w:val="-3"/>
          <w:sz w:val="20"/>
        </w:rPr>
        <w:t> </w:t>
      </w:r>
      <w:r>
        <w:rPr>
          <w:b/>
          <w:sz w:val="20"/>
        </w:rPr>
        <w:t>Patent</w:t>
      </w:r>
      <w:r>
        <w:rPr>
          <w:b/>
          <w:spacing w:val="-4"/>
          <w:sz w:val="20"/>
        </w:rPr>
        <w:t> </w:t>
      </w:r>
      <w:r>
        <w:rPr>
          <w:b/>
          <w:spacing w:val="-2"/>
          <w:sz w:val="20"/>
        </w:rPr>
        <w:t>Rights</w:t>
      </w:r>
    </w:p>
    <w:p>
      <w:pPr>
        <w:spacing w:line="229" w:lineRule="exact" w:before="1"/>
        <w:ind w:left="3241" w:right="0" w:firstLine="0"/>
        <w:jc w:val="left"/>
        <w:rPr>
          <w:sz w:val="20"/>
        </w:rPr>
      </w:pPr>
      <w:r>
        <w:rPr>
          <w:sz w:val="20"/>
        </w:rPr>
        <w:t>are</w:t>
      </w:r>
      <w:r>
        <w:rPr>
          <w:spacing w:val="-6"/>
          <w:sz w:val="20"/>
        </w:rPr>
        <w:t> </w:t>
      </w:r>
      <w:r>
        <w:rPr>
          <w:sz w:val="20"/>
        </w:rPr>
        <w:t>Subject</w:t>
      </w:r>
      <w:r>
        <w:rPr>
          <w:spacing w:val="-4"/>
          <w:sz w:val="20"/>
        </w:rPr>
        <w:t> </w:t>
      </w:r>
      <w:r>
        <w:rPr>
          <w:sz w:val="20"/>
        </w:rPr>
        <w:t>Inventions</w:t>
      </w:r>
      <w:r>
        <w:rPr>
          <w:spacing w:val="-4"/>
          <w:sz w:val="20"/>
        </w:rPr>
        <w:t> </w:t>
      </w:r>
      <w:r>
        <w:rPr>
          <w:sz w:val="20"/>
        </w:rPr>
        <w:t>made</w:t>
      </w:r>
      <w:r>
        <w:rPr>
          <w:spacing w:val="-4"/>
          <w:sz w:val="20"/>
        </w:rPr>
        <w:t> </w:t>
      </w:r>
      <w:r>
        <w:rPr>
          <w:sz w:val="20"/>
        </w:rPr>
        <w:t>under</w:t>
      </w:r>
      <w:r>
        <w:rPr>
          <w:spacing w:val="-3"/>
          <w:sz w:val="20"/>
        </w:rPr>
        <w:t> </w:t>
      </w:r>
      <w:r>
        <w:rPr>
          <w:sz w:val="20"/>
        </w:rPr>
        <w:t>a</w:t>
      </w:r>
      <w:r>
        <w:rPr>
          <w:spacing w:val="-5"/>
          <w:sz w:val="20"/>
        </w:rPr>
        <w:t> </w:t>
      </w:r>
      <w:r>
        <w:rPr>
          <w:b/>
          <w:sz w:val="20"/>
        </w:rPr>
        <w:t>CRADA</w:t>
      </w:r>
      <w:r>
        <w:rPr>
          <w:sz w:val="20"/>
        </w:rPr>
        <w:t>,</w:t>
      </w:r>
      <w:r>
        <w:rPr>
          <w:spacing w:val="-3"/>
          <w:sz w:val="20"/>
        </w:rPr>
        <w:t> </w:t>
      </w:r>
      <w:r>
        <w:rPr>
          <w:sz w:val="20"/>
        </w:rPr>
        <w:t>the</w:t>
      </w:r>
      <w:r>
        <w:rPr>
          <w:spacing w:val="-4"/>
          <w:sz w:val="20"/>
        </w:rPr>
        <w:t> </w:t>
      </w:r>
      <w:r>
        <w:rPr>
          <w:b/>
          <w:sz w:val="20"/>
        </w:rPr>
        <w:t>Government</w:t>
      </w:r>
      <w:r>
        <w:rPr>
          <w:sz w:val="20"/>
        </w:rPr>
        <w:t>,</w:t>
      </w:r>
      <w:r>
        <w:rPr>
          <w:spacing w:val="-4"/>
          <w:sz w:val="20"/>
        </w:rPr>
        <w:t> </w:t>
      </w:r>
      <w:r>
        <w:rPr>
          <w:sz w:val="20"/>
        </w:rPr>
        <w:t>pursuant</w:t>
      </w:r>
      <w:r>
        <w:rPr>
          <w:spacing w:val="-5"/>
          <w:sz w:val="20"/>
        </w:rPr>
        <w:t> </w:t>
      </w:r>
      <w:r>
        <w:rPr>
          <w:sz w:val="20"/>
        </w:rPr>
        <w:t>to</w:t>
      </w:r>
      <w:r>
        <w:rPr>
          <w:spacing w:val="-6"/>
          <w:sz w:val="20"/>
        </w:rPr>
        <w:t> </w:t>
      </w:r>
      <w:hyperlink r:id="rId6">
        <w:r>
          <w:rPr>
            <w:color w:val="0000FF"/>
            <w:spacing w:val="-5"/>
            <w:sz w:val="20"/>
            <w:u w:val="single" w:color="0000FF"/>
          </w:rPr>
          <w:t>15</w:t>
        </w:r>
        <w:r>
          <w:rPr>
            <w:color w:val="0000FF"/>
            <w:spacing w:val="40"/>
            <w:sz w:val="20"/>
            <w:u w:val="single" w:color="0000FF"/>
          </w:rPr>
          <w:t> </w:t>
        </w:r>
      </w:hyperlink>
    </w:p>
    <w:p>
      <w:pPr>
        <w:pStyle w:val="BodyText"/>
        <w:ind w:left="3240" w:right="1459"/>
      </w:pPr>
      <w:hyperlink r:id="rId6">
        <w:r>
          <w:rPr>
            <w:color w:val="0000FF"/>
            <w:u w:val="single" w:color="0000FF"/>
          </w:rPr>
          <w:t>U.S.C. §3710a(b)(1)(B)</w:t>
        </w:r>
        <w:r>
          <w:rPr/>
          <w:t>,</w:t>
        </w:r>
      </w:hyperlink>
      <w:r>
        <w:rPr/>
        <w:t> retains the right to require the </w:t>
      </w:r>
      <w:r>
        <w:rPr>
          <w:b/>
        </w:rPr>
        <w:t>Licensee </w:t>
      </w:r>
      <w:r>
        <w:rPr/>
        <w:t>to grant to a responsible</w:t>
      </w:r>
      <w:r>
        <w:rPr>
          <w:spacing w:val="-5"/>
        </w:rPr>
        <w:t> </w:t>
      </w:r>
      <w:r>
        <w:rPr/>
        <w:t>applicant</w:t>
      </w:r>
      <w:r>
        <w:rPr>
          <w:spacing w:val="-6"/>
        </w:rPr>
        <w:t> </w:t>
      </w:r>
      <w:r>
        <w:rPr/>
        <w:t>a</w:t>
      </w:r>
      <w:r>
        <w:rPr>
          <w:spacing w:val="-6"/>
        </w:rPr>
        <w:t> </w:t>
      </w:r>
      <w:r>
        <w:rPr/>
        <w:t>nonexclusive,</w:t>
      </w:r>
      <w:r>
        <w:rPr>
          <w:spacing w:val="-6"/>
        </w:rPr>
        <w:t> </w:t>
      </w:r>
      <w:r>
        <w:rPr/>
        <w:t>partially</w:t>
      </w:r>
      <w:r>
        <w:rPr>
          <w:spacing w:val="-4"/>
        </w:rPr>
        <w:t> </w:t>
      </w:r>
      <w:r>
        <w:rPr/>
        <w:t>exclusive,</w:t>
      </w:r>
      <w:r>
        <w:rPr>
          <w:spacing w:val="-6"/>
        </w:rPr>
        <w:t> </w:t>
      </w:r>
      <w:r>
        <w:rPr/>
        <w:t>or</w:t>
      </w:r>
      <w:r>
        <w:rPr>
          <w:spacing w:val="-6"/>
        </w:rPr>
        <w:t> </w:t>
      </w:r>
      <w:r>
        <w:rPr/>
        <w:t>exclusive</w:t>
      </w:r>
      <w:r>
        <w:rPr>
          <w:spacing w:val="-5"/>
        </w:rPr>
        <w:t> </w:t>
      </w:r>
      <w:r>
        <w:rPr/>
        <w:t>sublicense to use the </w:t>
      </w:r>
      <w:r>
        <w:rPr>
          <w:b/>
        </w:rPr>
        <w:t>Licensed Patent Rights </w:t>
      </w:r>
      <w:r>
        <w:rPr/>
        <w:t>in the </w:t>
      </w:r>
      <w:r>
        <w:rPr>
          <w:b/>
        </w:rPr>
        <w:t>Licensed Field of Use </w:t>
      </w:r>
      <w:r>
        <w:rPr/>
        <w:t>on terms that are reasonable under the circumstances, or if the </w:t>
      </w:r>
      <w:r>
        <w:rPr>
          <w:b/>
        </w:rPr>
        <w:t>Licensee </w:t>
      </w:r>
      <w:r>
        <w:rPr/>
        <w:t>fails to grant this license, the </w:t>
      </w:r>
      <w:r>
        <w:rPr>
          <w:b/>
        </w:rPr>
        <w:t>Government </w:t>
      </w:r>
      <w:r>
        <w:rPr/>
        <w:t>retains the right to grant the license itself.</w:t>
      </w:r>
      <w:r>
        <w:rPr>
          <w:spacing w:val="40"/>
        </w:rPr>
        <w:t> </w:t>
      </w:r>
      <w:r>
        <w:rPr/>
        <w:t>The</w:t>
      </w:r>
      <w:r>
        <w:rPr>
          <w:spacing w:val="40"/>
        </w:rPr>
        <w:t> </w:t>
      </w:r>
      <w:r>
        <w:rPr/>
        <w:t>exercise of these rights by the </w:t>
      </w:r>
      <w:r>
        <w:rPr>
          <w:b/>
        </w:rPr>
        <w:t>Government </w:t>
      </w:r>
      <w:r>
        <w:rPr/>
        <w:t>shall only be in exceptional circumstances and only if the </w:t>
      </w:r>
      <w:r>
        <w:rPr>
          <w:b/>
        </w:rPr>
        <w:t>Government </w:t>
      </w:r>
      <w:r>
        <w:rPr/>
        <w:t>determines:</w:t>
      </w:r>
    </w:p>
    <w:p>
      <w:pPr>
        <w:pStyle w:val="BodyText"/>
        <w:spacing w:before="10"/>
      </w:pPr>
    </w:p>
    <w:p>
      <w:pPr>
        <w:pStyle w:val="ListParagraph"/>
        <w:numPr>
          <w:ilvl w:val="0"/>
          <w:numId w:val="3"/>
        </w:numPr>
        <w:tabs>
          <w:tab w:pos="3960" w:val="left" w:leader="none"/>
        </w:tabs>
        <w:spacing w:line="240" w:lineRule="auto" w:before="0" w:after="0"/>
        <w:ind w:left="3960" w:right="2328" w:hanging="721"/>
        <w:jc w:val="left"/>
        <w:rPr>
          <w:sz w:val="20"/>
        </w:rPr>
      </w:pPr>
      <w:r>
        <w:rPr>
          <w:sz w:val="20"/>
        </w:rPr>
        <w:t>the</w:t>
      </w:r>
      <w:r>
        <w:rPr>
          <w:spacing w:val="-3"/>
          <w:sz w:val="20"/>
        </w:rPr>
        <w:t> </w:t>
      </w:r>
      <w:r>
        <w:rPr>
          <w:sz w:val="20"/>
        </w:rPr>
        <w:t>action</w:t>
      </w:r>
      <w:r>
        <w:rPr>
          <w:spacing w:val="-3"/>
          <w:sz w:val="20"/>
        </w:rPr>
        <w:t> </w:t>
      </w:r>
      <w:r>
        <w:rPr>
          <w:sz w:val="20"/>
        </w:rPr>
        <w:t>is</w:t>
      </w:r>
      <w:r>
        <w:rPr>
          <w:spacing w:val="-4"/>
          <w:sz w:val="20"/>
        </w:rPr>
        <w:t> </w:t>
      </w:r>
      <w:r>
        <w:rPr>
          <w:sz w:val="20"/>
        </w:rPr>
        <w:t>necessary</w:t>
      </w:r>
      <w:r>
        <w:rPr>
          <w:spacing w:val="-3"/>
          <w:sz w:val="20"/>
        </w:rPr>
        <w:t> </w:t>
      </w:r>
      <w:r>
        <w:rPr>
          <w:sz w:val="20"/>
        </w:rPr>
        <w:t>to</w:t>
      </w:r>
      <w:r>
        <w:rPr>
          <w:spacing w:val="-4"/>
          <w:sz w:val="20"/>
        </w:rPr>
        <w:t> </w:t>
      </w:r>
      <w:r>
        <w:rPr>
          <w:sz w:val="20"/>
        </w:rPr>
        <w:t>meet</w:t>
      </w:r>
      <w:r>
        <w:rPr>
          <w:spacing w:val="-4"/>
          <w:sz w:val="20"/>
        </w:rPr>
        <w:t> </w:t>
      </w:r>
      <w:r>
        <w:rPr>
          <w:sz w:val="20"/>
        </w:rPr>
        <w:t>health</w:t>
      </w:r>
      <w:r>
        <w:rPr>
          <w:spacing w:val="-4"/>
          <w:sz w:val="20"/>
        </w:rPr>
        <w:t> </w:t>
      </w:r>
      <w:r>
        <w:rPr>
          <w:sz w:val="20"/>
        </w:rPr>
        <w:t>or</w:t>
      </w:r>
      <w:r>
        <w:rPr>
          <w:spacing w:val="-4"/>
          <w:sz w:val="20"/>
        </w:rPr>
        <w:t> </w:t>
      </w:r>
      <w:r>
        <w:rPr>
          <w:sz w:val="20"/>
        </w:rPr>
        <w:t>safety</w:t>
      </w:r>
      <w:r>
        <w:rPr>
          <w:spacing w:val="-3"/>
          <w:sz w:val="20"/>
        </w:rPr>
        <w:t> </w:t>
      </w:r>
      <w:r>
        <w:rPr>
          <w:sz w:val="20"/>
        </w:rPr>
        <w:t>needs</w:t>
      </w:r>
      <w:r>
        <w:rPr>
          <w:spacing w:val="-4"/>
          <w:sz w:val="20"/>
        </w:rPr>
        <w:t> </w:t>
      </w:r>
      <w:r>
        <w:rPr>
          <w:sz w:val="20"/>
        </w:rPr>
        <w:t>that</w:t>
      </w:r>
      <w:r>
        <w:rPr>
          <w:spacing w:val="-4"/>
          <w:sz w:val="20"/>
        </w:rPr>
        <w:t> </w:t>
      </w:r>
      <w:r>
        <w:rPr>
          <w:sz w:val="20"/>
        </w:rPr>
        <w:t>are not reasonably satisfied by the </w:t>
      </w:r>
      <w:r>
        <w:rPr>
          <w:b/>
          <w:sz w:val="20"/>
        </w:rPr>
        <w:t>Licensee</w:t>
      </w:r>
      <w:r>
        <w:rPr>
          <w:sz w:val="20"/>
        </w:rPr>
        <w:t>;</w:t>
      </w:r>
    </w:p>
    <w:p>
      <w:pPr>
        <w:pStyle w:val="BodyText"/>
        <w:spacing w:before="9"/>
      </w:pPr>
    </w:p>
    <w:p>
      <w:pPr>
        <w:pStyle w:val="ListParagraph"/>
        <w:numPr>
          <w:ilvl w:val="0"/>
          <w:numId w:val="3"/>
        </w:numPr>
        <w:tabs>
          <w:tab w:pos="3960" w:val="left" w:leader="none"/>
        </w:tabs>
        <w:spacing w:line="240" w:lineRule="auto" w:before="0" w:after="0"/>
        <w:ind w:left="3960" w:right="2400" w:hanging="721"/>
        <w:jc w:val="left"/>
        <w:rPr>
          <w:sz w:val="20"/>
        </w:rPr>
      </w:pPr>
      <w:r>
        <w:rPr>
          <w:sz w:val="20"/>
        </w:rPr>
        <w:t>the action is necessary to meet requirements for public use specified</w:t>
      </w:r>
      <w:r>
        <w:rPr>
          <w:spacing w:val="-6"/>
          <w:sz w:val="20"/>
        </w:rPr>
        <w:t> </w:t>
      </w:r>
      <w:r>
        <w:rPr>
          <w:sz w:val="20"/>
        </w:rPr>
        <w:t>by</w:t>
      </w:r>
      <w:r>
        <w:rPr>
          <w:spacing w:val="-6"/>
          <w:sz w:val="20"/>
        </w:rPr>
        <w:t> </w:t>
      </w:r>
      <w:r>
        <w:rPr>
          <w:sz w:val="20"/>
        </w:rPr>
        <w:t>Federal</w:t>
      </w:r>
      <w:r>
        <w:rPr>
          <w:spacing w:val="-7"/>
          <w:sz w:val="20"/>
        </w:rPr>
        <w:t> </w:t>
      </w:r>
      <w:r>
        <w:rPr>
          <w:sz w:val="20"/>
        </w:rPr>
        <w:t>regulations,</w:t>
      </w:r>
      <w:r>
        <w:rPr>
          <w:spacing w:val="-6"/>
          <w:sz w:val="20"/>
        </w:rPr>
        <w:t> </w:t>
      </w:r>
      <w:r>
        <w:rPr>
          <w:sz w:val="20"/>
        </w:rPr>
        <w:t>and</w:t>
      </w:r>
      <w:r>
        <w:rPr>
          <w:spacing w:val="-4"/>
          <w:sz w:val="20"/>
        </w:rPr>
        <w:t> </w:t>
      </w:r>
      <w:r>
        <w:rPr>
          <w:sz w:val="20"/>
        </w:rPr>
        <w:t>these</w:t>
      </w:r>
      <w:r>
        <w:rPr>
          <w:spacing w:val="-6"/>
          <w:sz w:val="20"/>
        </w:rPr>
        <w:t> </w:t>
      </w:r>
      <w:r>
        <w:rPr>
          <w:sz w:val="20"/>
        </w:rPr>
        <w:t>requirements</w:t>
      </w:r>
      <w:r>
        <w:rPr>
          <w:spacing w:val="-5"/>
          <w:sz w:val="20"/>
        </w:rPr>
        <w:t> </w:t>
      </w:r>
      <w:r>
        <w:rPr>
          <w:sz w:val="20"/>
        </w:rPr>
        <w:t>are not reasonably satisfied by the </w:t>
      </w:r>
      <w:r>
        <w:rPr>
          <w:b/>
          <w:sz w:val="20"/>
        </w:rPr>
        <w:t>Licensee</w:t>
      </w:r>
      <w:r>
        <w:rPr>
          <w:sz w:val="20"/>
        </w:rPr>
        <w:t>; or</w:t>
      </w:r>
    </w:p>
    <w:p>
      <w:pPr>
        <w:pStyle w:val="BodyText"/>
        <w:spacing w:before="10"/>
      </w:pPr>
    </w:p>
    <w:p>
      <w:pPr>
        <w:pStyle w:val="ListParagraph"/>
        <w:numPr>
          <w:ilvl w:val="0"/>
          <w:numId w:val="3"/>
        </w:numPr>
        <w:tabs>
          <w:tab w:pos="3960" w:val="left" w:leader="none"/>
        </w:tabs>
        <w:spacing w:line="240" w:lineRule="auto" w:before="1" w:after="0"/>
        <w:ind w:left="3960" w:right="2193" w:hanging="720"/>
        <w:jc w:val="left"/>
        <w:rPr>
          <w:sz w:val="20"/>
        </w:rPr>
      </w:pPr>
      <w:r>
        <w:rPr>
          <w:sz w:val="20"/>
        </w:rPr>
        <w:t>the </w:t>
      </w:r>
      <w:r>
        <w:rPr>
          <w:b/>
          <w:sz w:val="20"/>
        </w:rPr>
        <w:t>Licensee </w:t>
      </w:r>
      <w:r>
        <w:rPr>
          <w:sz w:val="20"/>
        </w:rPr>
        <w:t>has failed to comply with an agreement containing</w:t>
      </w:r>
      <w:r>
        <w:rPr>
          <w:spacing w:val="-8"/>
          <w:sz w:val="20"/>
        </w:rPr>
        <w:t> </w:t>
      </w:r>
      <w:r>
        <w:rPr>
          <w:sz w:val="20"/>
        </w:rPr>
        <w:t>provisions</w:t>
      </w:r>
      <w:r>
        <w:rPr>
          <w:spacing w:val="-7"/>
          <w:sz w:val="20"/>
        </w:rPr>
        <w:t> </w:t>
      </w:r>
      <w:r>
        <w:rPr>
          <w:sz w:val="20"/>
        </w:rPr>
        <w:t>described</w:t>
      </w:r>
      <w:r>
        <w:rPr>
          <w:spacing w:val="-6"/>
          <w:sz w:val="20"/>
        </w:rPr>
        <w:t> </w:t>
      </w:r>
      <w:r>
        <w:rPr>
          <w:sz w:val="20"/>
        </w:rPr>
        <w:t>in</w:t>
      </w:r>
      <w:r>
        <w:rPr>
          <w:spacing w:val="-7"/>
          <w:sz w:val="20"/>
        </w:rPr>
        <w:t> </w:t>
      </w:r>
      <w:hyperlink r:id="rId6">
        <w:r>
          <w:rPr>
            <w:color w:val="0000FF"/>
            <w:sz w:val="20"/>
            <w:u w:val="single" w:color="0000FF"/>
          </w:rPr>
          <w:t>15</w:t>
        </w:r>
        <w:r>
          <w:rPr>
            <w:color w:val="0000FF"/>
            <w:spacing w:val="-7"/>
            <w:sz w:val="20"/>
            <w:u w:val="single" w:color="0000FF"/>
          </w:rPr>
          <w:t> </w:t>
        </w:r>
        <w:r>
          <w:rPr>
            <w:color w:val="0000FF"/>
            <w:sz w:val="20"/>
            <w:u w:val="single" w:color="0000FF"/>
          </w:rPr>
          <w:t>U.S.C.</w:t>
        </w:r>
        <w:r>
          <w:rPr>
            <w:color w:val="0000FF"/>
            <w:spacing w:val="-6"/>
            <w:sz w:val="20"/>
            <w:u w:val="single" w:color="0000FF"/>
          </w:rPr>
          <w:t> </w:t>
        </w:r>
        <w:r>
          <w:rPr>
            <w:color w:val="0000FF"/>
            <w:sz w:val="20"/>
            <w:u w:val="single" w:color="0000FF"/>
          </w:rPr>
          <w:t>§3710a(c)(4)(B)</w:t>
        </w:r>
        <w:r>
          <w:rPr>
            <w:sz w:val="20"/>
          </w:rPr>
          <w:t>;</w:t>
        </w:r>
      </w:hyperlink>
      <w:r>
        <w:rPr>
          <w:sz w:val="20"/>
        </w:rPr>
        <w:t> </w:t>
      </w:r>
      <w:r>
        <w:rPr>
          <w:spacing w:val="-4"/>
          <w:sz w:val="20"/>
        </w:rPr>
        <w:t>and</w:t>
      </w:r>
    </w:p>
    <w:p>
      <w:pPr>
        <w:pStyle w:val="BodyText"/>
        <w:spacing w:before="9"/>
      </w:pPr>
    </w:p>
    <w:p>
      <w:pPr>
        <w:pStyle w:val="ListParagraph"/>
        <w:numPr>
          <w:ilvl w:val="0"/>
          <w:numId w:val="2"/>
        </w:numPr>
        <w:tabs>
          <w:tab w:pos="3240" w:val="left" w:leader="none"/>
        </w:tabs>
        <w:spacing w:line="240" w:lineRule="auto" w:before="1" w:after="0"/>
        <w:ind w:left="3240" w:right="1552" w:hanging="721"/>
        <w:jc w:val="left"/>
        <w:rPr>
          <w:sz w:val="20"/>
        </w:rPr>
      </w:pPr>
      <w:r>
        <w:rPr>
          <w:sz w:val="20"/>
        </w:rPr>
        <w:t>the</w:t>
      </w:r>
      <w:r>
        <w:rPr>
          <w:spacing w:val="-3"/>
          <w:sz w:val="20"/>
        </w:rPr>
        <w:t> </w:t>
      </w:r>
      <w:r>
        <w:rPr>
          <w:sz w:val="20"/>
        </w:rPr>
        <w:t>determination</w:t>
      </w:r>
      <w:r>
        <w:rPr>
          <w:spacing w:val="-4"/>
          <w:sz w:val="20"/>
        </w:rPr>
        <w:t> </w:t>
      </w:r>
      <w:r>
        <w:rPr>
          <w:sz w:val="20"/>
        </w:rPr>
        <w:t>made</w:t>
      </w:r>
      <w:r>
        <w:rPr>
          <w:spacing w:val="-4"/>
          <w:sz w:val="20"/>
        </w:rPr>
        <w:t> </w:t>
      </w:r>
      <w:r>
        <w:rPr>
          <w:sz w:val="20"/>
        </w:rPr>
        <w:t>by</w:t>
      </w:r>
      <w:r>
        <w:rPr>
          <w:spacing w:val="-4"/>
          <w:sz w:val="20"/>
        </w:rPr>
        <w:t> </w:t>
      </w:r>
      <w:r>
        <w:rPr>
          <w:sz w:val="20"/>
        </w:rPr>
        <w:t>the</w:t>
      </w:r>
      <w:r>
        <w:rPr>
          <w:spacing w:val="-4"/>
          <w:sz w:val="20"/>
        </w:rPr>
        <w:t> </w:t>
      </w:r>
      <w:r>
        <w:rPr>
          <w:b/>
          <w:sz w:val="20"/>
        </w:rPr>
        <w:t>Government</w:t>
      </w:r>
      <w:r>
        <w:rPr>
          <w:b/>
          <w:spacing w:val="-5"/>
          <w:sz w:val="20"/>
        </w:rPr>
        <w:t> </w:t>
      </w:r>
      <w:r>
        <w:rPr>
          <w:sz w:val="20"/>
        </w:rPr>
        <w:t>under</w:t>
      </w:r>
      <w:r>
        <w:rPr>
          <w:spacing w:val="-3"/>
          <w:sz w:val="20"/>
        </w:rPr>
        <w:t> </w:t>
      </w:r>
      <w:r>
        <w:rPr>
          <w:sz w:val="20"/>
        </w:rPr>
        <w:t>this</w:t>
      </w:r>
      <w:r>
        <w:rPr>
          <w:spacing w:val="-4"/>
          <w:sz w:val="20"/>
        </w:rPr>
        <w:t> </w:t>
      </w:r>
      <w:r>
        <w:rPr>
          <w:sz w:val="20"/>
        </w:rPr>
        <w:t>Paragraph</w:t>
      </w:r>
      <w:r>
        <w:rPr>
          <w:spacing w:val="-4"/>
          <w:sz w:val="20"/>
        </w:rPr>
        <w:t> </w:t>
      </w:r>
      <w:r>
        <w:rPr>
          <w:sz w:val="20"/>
        </w:rPr>
        <w:t>5.4</w:t>
      </w:r>
      <w:r>
        <w:rPr>
          <w:spacing w:val="-2"/>
          <w:sz w:val="20"/>
        </w:rPr>
        <w:t> </w:t>
      </w:r>
      <w:r>
        <w:rPr>
          <w:sz w:val="20"/>
        </w:rPr>
        <w:t>is</w:t>
      </w:r>
      <w:r>
        <w:rPr>
          <w:spacing w:val="-3"/>
          <w:sz w:val="20"/>
        </w:rPr>
        <w:t> </w:t>
      </w:r>
      <w:r>
        <w:rPr>
          <w:sz w:val="20"/>
        </w:rPr>
        <w:t>subject to administrative appeal and judicial review under </w:t>
      </w:r>
      <w:hyperlink r:id="rId9">
        <w:r>
          <w:rPr>
            <w:color w:val="0000FF"/>
            <w:sz w:val="20"/>
            <w:u w:val="single" w:color="0000FF"/>
          </w:rPr>
          <w:t>35 U.S.C. §203(b).</w:t>
        </w:r>
      </w:hyperlink>
    </w:p>
    <w:p>
      <w:pPr>
        <w:pStyle w:val="BodyText"/>
        <w:spacing w:before="10"/>
      </w:pPr>
    </w:p>
    <w:p>
      <w:pPr>
        <w:pStyle w:val="ListParagraph"/>
        <w:numPr>
          <w:ilvl w:val="0"/>
          <w:numId w:val="1"/>
        </w:numPr>
        <w:tabs>
          <w:tab w:pos="1799" w:val="left" w:leader="none"/>
        </w:tabs>
        <w:spacing w:line="240" w:lineRule="auto" w:before="0" w:after="0"/>
        <w:ind w:left="1799" w:right="0" w:hanging="719"/>
        <w:jc w:val="left"/>
        <w:rPr>
          <w:sz w:val="20"/>
        </w:rPr>
      </w:pPr>
      <w:bookmarkStart w:name="6. ROYALTIES AND REIMBURSEMENT" w:id="6"/>
      <w:bookmarkEnd w:id="6"/>
      <w:r>
        <w:rPr/>
      </w:r>
      <w:r>
        <w:rPr>
          <w:sz w:val="20"/>
          <w:u w:val="single"/>
        </w:rPr>
        <w:t>ROYALTIES</w:t>
      </w:r>
      <w:r>
        <w:rPr>
          <w:spacing w:val="-5"/>
          <w:sz w:val="20"/>
          <w:u w:val="single"/>
        </w:rPr>
        <w:t> </w:t>
      </w:r>
      <w:r>
        <w:rPr>
          <w:sz w:val="20"/>
          <w:u w:val="single"/>
        </w:rPr>
        <w:t>AND</w:t>
      </w:r>
      <w:r>
        <w:rPr>
          <w:spacing w:val="-3"/>
          <w:sz w:val="20"/>
          <w:u w:val="single"/>
        </w:rPr>
        <w:t> </w:t>
      </w:r>
      <w:r>
        <w:rPr>
          <w:spacing w:val="-2"/>
          <w:sz w:val="20"/>
          <w:u w:val="single"/>
        </w:rPr>
        <w:t>REIMBURSEMENT</w:t>
      </w:r>
    </w:p>
    <w:p>
      <w:pPr>
        <w:pStyle w:val="BodyText"/>
        <w:spacing w:before="10"/>
      </w:pPr>
    </w:p>
    <w:p>
      <w:pPr>
        <w:pStyle w:val="ListParagraph"/>
        <w:numPr>
          <w:ilvl w:val="1"/>
          <w:numId w:val="1"/>
        </w:numPr>
        <w:tabs>
          <w:tab w:pos="2520" w:val="left" w:leader="none"/>
        </w:tabs>
        <w:spacing w:line="240" w:lineRule="auto" w:before="0" w:after="0"/>
        <w:ind w:left="2520" w:right="1114" w:hanging="721"/>
        <w:jc w:val="left"/>
        <w:rPr>
          <w:sz w:val="20"/>
        </w:rPr>
      </w:pPr>
      <w:r>
        <w:rPr>
          <w:sz w:val="20"/>
        </w:rPr>
        <w:t>The</w:t>
      </w:r>
      <w:r>
        <w:rPr>
          <w:spacing w:val="-3"/>
          <w:sz w:val="20"/>
        </w:rPr>
        <w:t> </w:t>
      </w:r>
      <w:r>
        <w:rPr>
          <w:b/>
          <w:sz w:val="20"/>
        </w:rPr>
        <w:t>Licensee</w:t>
      </w:r>
      <w:r>
        <w:rPr>
          <w:b/>
          <w:spacing w:val="-5"/>
          <w:sz w:val="20"/>
        </w:rPr>
        <w:t> </w:t>
      </w:r>
      <w:r>
        <w:rPr>
          <w:sz w:val="20"/>
        </w:rPr>
        <w:t>agrees</w:t>
      </w:r>
      <w:r>
        <w:rPr>
          <w:spacing w:val="-4"/>
          <w:sz w:val="20"/>
        </w:rPr>
        <w:t> </w:t>
      </w:r>
      <w:r>
        <w:rPr>
          <w:sz w:val="20"/>
        </w:rPr>
        <w:t>to</w:t>
      </w:r>
      <w:r>
        <w:rPr>
          <w:spacing w:val="-4"/>
          <w:sz w:val="20"/>
        </w:rPr>
        <w:t> </w:t>
      </w:r>
      <w:r>
        <w:rPr>
          <w:sz w:val="20"/>
        </w:rPr>
        <w:t>pay</w:t>
      </w:r>
      <w:r>
        <w:rPr>
          <w:spacing w:val="-2"/>
          <w:sz w:val="20"/>
        </w:rPr>
        <w:t> </w:t>
      </w:r>
      <w:r>
        <w:rPr>
          <w:sz w:val="20"/>
        </w:rPr>
        <w:t>the</w:t>
      </w:r>
      <w:r>
        <w:rPr>
          <w:spacing w:val="-3"/>
          <w:sz w:val="20"/>
        </w:rPr>
        <w:t> </w:t>
      </w:r>
      <w:r>
        <w:rPr>
          <w:b/>
          <w:sz w:val="20"/>
        </w:rPr>
        <w:t>IC</w:t>
      </w:r>
      <w:r>
        <w:rPr>
          <w:b/>
          <w:spacing w:val="-2"/>
          <w:sz w:val="20"/>
        </w:rPr>
        <w:t> </w:t>
      </w:r>
      <w:r>
        <w:rPr>
          <w:sz w:val="20"/>
        </w:rPr>
        <w:t>a</w:t>
      </w:r>
      <w:r>
        <w:rPr>
          <w:spacing w:val="-4"/>
          <w:sz w:val="20"/>
        </w:rPr>
        <w:t> </w:t>
      </w:r>
      <w:r>
        <w:rPr>
          <w:sz w:val="20"/>
        </w:rPr>
        <w:t>non-creditable,</w:t>
      </w:r>
      <w:r>
        <w:rPr>
          <w:spacing w:val="-4"/>
          <w:sz w:val="20"/>
        </w:rPr>
        <w:t> </w:t>
      </w:r>
      <w:r>
        <w:rPr>
          <w:sz w:val="20"/>
        </w:rPr>
        <w:t>nonrefundable</w:t>
      </w:r>
      <w:r>
        <w:rPr>
          <w:spacing w:val="-3"/>
          <w:sz w:val="20"/>
        </w:rPr>
        <w:t> </w:t>
      </w:r>
      <w:r>
        <w:rPr>
          <w:sz w:val="20"/>
        </w:rPr>
        <w:t>license</w:t>
      </w:r>
      <w:r>
        <w:rPr>
          <w:spacing w:val="-3"/>
          <w:sz w:val="20"/>
        </w:rPr>
        <w:t> </w:t>
      </w:r>
      <w:r>
        <w:rPr>
          <w:sz w:val="20"/>
        </w:rPr>
        <w:t>issue</w:t>
      </w:r>
      <w:r>
        <w:rPr>
          <w:spacing w:val="-4"/>
          <w:sz w:val="20"/>
        </w:rPr>
        <w:t> </w:t>
      </w:r>
      <w:r>
        <w:rPr>
          <w:sz w:val="20"/>
        </w:rPr>
        <w:t>royalty</w:t>
      </w:r>
      <w:r>
        <w:rPr>
          <w:spacing w:val="-5"/>
          <w:sz w:val="20"/>
        </w:rPr>
        <w:t> </w:t>
      </w:r>
      <w:r>
        <w:rPr>
          <w:sz w:val="20"/>
        </w:rPr>
        <w:t>as</w:t>
      </w:r>
      <w:r>
        <w:rPr>
          <w:spacing w:val="-3"/>
          <w:sz w:val="20"/>
        </w:rPr>
        <w:t> </w:t>
      </w:r>
      <w:r>
        <w:rPr>
          <w:sz w:val="20"/>
        </w:rPr>
        <w:t>set forth in Appendix C.</w:t>
      </w:r>
    </w:p>
    <w:p>
      <w:pPr>
        <w:pStyle w:val="BodyText"/>
        <w:spacing w:before="9"/>
      </w:pPr>
    </w:p>
    <w:p>
      <w:pPr>
        <w:pStyle w:val="ListParagraph"/>
        <w:numPr>
          <w:ilvl w:val="1"/>
          <w:numId w:val="1"/>
        </w:numPr>
        <w:tabs>
          <w:tab w:pos="2520" w:val="left" w:leader="none"/>
        </w:tabs>
        <w:spacing w:line="240" w:lineRule="auto" w:before="0" w:after="0"/>
        <w:ind w:left="2520" w:right="1368" w:hanging="721"/>
        <w:jc w:val="left"/>
        <w:rPr>
          <w:sz w:val="20"/>
        </w:rPr>
      </w:pPr>
      <w:r>
        <w:rPr>
          <w:sz w:val="20"/>
        </w:rPr>
        <w:t>The</w:t>
      </w:r>
      <w:r>
        <w:rPr>
          <w:spacing w:val="-3"/>
          <w:sz w:val="20"/>
        </w:rPr>
        <w:t> </w:t>
      </w:r>
      <w:r>
        <w:rPr>
          <w:b/>
          <w:sz w:val="20"/>
        </w:rPr>
        <w:t>Licensee</w:t>
      </w:r>
      <w:r>
        <w:rPr>
          <w:b/>
          <w:spacing w:val="-5"/>
          <w:sz w:val="20"/>
        </w:rPr>
        <w:t> </w:t>
      </w:r>
      <w:r>
        <w:rPr>
          <w:sz w:val="20"/>
        </w:rPr>
        <w:t>agrees</w:t>
      </w:r>
      <w:r>
        <w:rPr>
          <w:spacing w:val="-4"/>
          <w:sz w:val="20"/>
        </w:rPr>
        <w:t> </w:t>
      </w:r>
      <w:r>
        <w:rPr>
          <w:sz w:val="20"/>
        </w:rPr>
        <w:t>to</w:t>
      </w:r>
      <w:r>
        <w:rPr>
          <w:spacing w:val="-4"/>
          <w:sz w:val="20"/>
        </w:rPr>
        <w:t> </w:t>
      </w:r>
      <w:r>
        <w:rPr>
          <w:sz w:val="20"/>
        </w:rPr>
        <w:t>pay</w:t>
      </w:r>
      <w:r>
        <w:rPr>
          <w:spacing w:val="-2"/>
          <w:sz w:val="20"/>
        </w:rPr>
        <w:t> </w:t>
      </w:r>
      <w:r>
        <w:rPr>
          <w:sz w:val="20"/>
        </w:rPr>
        <w:t>the</w:t>
      </w:r>
      <w:r>
        <w:rPr>
          <w:spacing w:val="-3"/>
          <w:sz w:val="20"/>
        </w:rPr>
        <w:t> </w:t>
      </w:r>
      <w:r>
        <w:rPr>
          <w:b/>
          <w:sz w:val="20"/>
        </w:rPr>
        <w:t>IC</w:t>
      </w:r>
      <w:r>
        <w:rPr>
          <w:b/>
          <w:spacing w:val="-2"/>
          <w:sz w:val="20"/>
        </w:rPr>
        <w:t> </w:t>
      </w:r>
      <w:r>
        <w:rPr>
          <w:sz w:val="20"/>
        </w:rPr>
        <w:t>a</w:t>
      </w:r>
      <w:r>
        <w:rPr>
          <w:spacing w:val="-4"/>
          <w:sz w:val="20"/>
        </w:rPr>
        <w:t> </w:t>
      </w:r>
      <w:r>
        <w:rPr>
          <w:sz w:val="20"/>
        </w:rPr>
        <w:t>nonrefundable</w:t>
      </w:r>
      <w:r>
        <w:rPr>
          <w:spacing w:val="-3"/>
          <w:sz w:val="20"/>
        </w:rPr>
        <w:t> </w:t>
      </w:r>
      <w:r>
        <w:rPr>
          <w:sz w:val="20"/>
        </w:rPr>
        <w:t>minimum</w:t>
      </w:r>
      <w:r>
        <w:rPr>
          <w:spacing w:val="-3"/>
          <w:sz w:val="20"/>
        </w:rPr>
        <w:t> </w:t>
      </w:r>
      <w:r>
        <w:rPr>
          <w:sz w:val="20"/>
        </w:rPr>
        <w:t>annual</w:t>
      </w:r>
      <w:r>
        <w:rPr>
          <w:spacing w:val="-5"/>
          <w:sz w:val="20"/>
        </w:rPr>
        <w:t> </w:t>
      </w:r>
      <w:r>
        <w:rPr>
          <w:sz w:val="20"/>
        </w:rPr>
        <w:t>royalty</w:t>
      </w:r>
      <w:r>
        <w:rPr>
          <w:spacing w:val="-2"/>
          <w:sz w:val="20"/>
        </w:rPr>
        <w:t> </w:t>
      </w:r>
      <w:r>
        <w:rPr>
          <w:sz w:val="20"/>
        </w:rPr>
        <w:t>as</w:t>
      </w:r>
      <w:r>
        <w:rPr>
          <w:spacing w:val="-3"/>
          <w:sz w:val="20"/>
        </w:rPr>
        <w:t> </w:t>
      </w:r>
      <w:r>
        <w:rPr>
          <w:sz w:val="20"/>
        </w:rPr>
        <w:t>set</w:t>
      </w:r>
      <w:r>
        <w:rPr>
          <w:spacing w:val="-5"/>
          <w:sz w:val="20"/>
        </w:rPr>
        <w:t> </w:t>
      </w:r>
      <w:r>
        <w:rPr>
          <w:sz w:val="20"/>
        </w:rPr>
        <w:t>forth</w:t>
      </w:r>
      <w:r>
        <w:rPr>
          <w:spacing w:val="-4"/>
          <w:sz w:val="20"/>
        </w:rPr>
        <w:t> </w:t>
      </w:r>
      <w:r>
        <w:rPr>
          <w:sz w:val="20"/>
        </w:rPr>
        <w:t>in Appendix C.</w:t>
      </w:r>
    </w:p>
    <w:p>
      <w:pPr>
        <w:pStyle w:val="BodyText"/>
        <w:spacing w:before="11"/>
      </w:pPr>
    </w:p>
    <w:p>
      <w:pPr>
        <w:pStyle w:val="ListParagraph"/>
        <w:numPr>
          <w:ilvl w:val="1"/>
          <w:numId w:val="1"/>
        </w:numPr>
        <w:tabs>
          <w:tab w:pos="2520" w:val="left" w:leader="none"/>
        </w:tabs>
        <w:spacing w:line="240" w:lineRule="auto" w:before="0" w:after="0"/>
        <w:ind w:left="2520" w:right="0" w:hanging="720"/>
        <w:jc w:val="left"/>
        <w:rPr>
          <w:sz w:val="20"/>
        </w:rPr>
      </w:pPr>
      <w:r>
        <w:rPr>
          <w:sz w:val="20"/>
        </w:rPr>
        <w:t>The</w:t>
      </w:r>
      <w:r>
        <w:rPr>
          <w:spacing w:val="-5"/>
          <w:sz w:val="20"/>
        </w:rPr>
        <w:t> </w:t>
      </w:r>
      <w:r>
        <w:rPr>
          <w:b/>
          <w:sz w:val="20"/>
        </w:rPr>
        <w:t>Licensee</w:t>
      </w:r>
      <w:r>
        <w:rPr>
          <w:b/>
          <w:spacing w:val="-5"/>
          <w:sz w:val="20"/>
        </w:rPr>
        <w:t> </w:t>
      </w:r>
      <w:r>
        <w:rPr>
          <w:sz w:val="20"/>
        </w:rPr>
        <w:t>agrees</w:t>
      </w:r>
      <w:r>
        <w:rPr>
          <w:spacing w:val="-4"/>
          <w:sz w:val="20"/>
        </w:rPr>
        <w:t> </w:t>
      </w:r>
      <w:r>
        <w:rPr>
          <w:sz w:val="20"/>
        </w:rPr>
        <w:t>to</w:t>
      </w:r>
      <w:r>
        <w:rPr>
          <w:spacing w:val="-3"/>
          <w:sz w:val="20"/>
        </w:rPr>
        <w:t> </w:t>
      </w:r>
      <w:r>
        <w:rPr>
          <w:sz w:val="20"/>
        </w:rPr>
        <w:t>pay</w:t>
      </w:r>
      <w:r>
        <w:rPr>
          <w:spacing w:val="-2"/>
          <w:sz w:val="20"/>
        </w:rPr>
        <w:t> </w:t>
      </w:r>
      <w:r>
        <w:rPr>
          <w:sz w:val="20"/>
        </w:rPr>
        <w:t>the</w:t>
      </w:r>
      <w:r>
        <w:rPr>
          <w:spacing w:val="-3"/>
          <w:sz w:val="20"/>
        </w:rPr>
        <w:t> </w:t>
      </w:r>
      <w:r>
        <w:rPr>
          <w:b/>
          <w:sz w:val="20"/>
        </w:rPr>
        <w:t>IC</w:t>
      </w:r>
      <w:r>
        <w:rPr>
          <w:b/>
          <w:spacing w:val="-2"/>
          <w:sz w:val="20"/>
        </w:rPr>
        <w:t> </w:t>
      </w:r>
      <w:r>
        <w:rPr>
          <w:sz w:val="20"/>
        </w:rPr>
        <w:t>earned</w:t>
      </w:r>
      <w:r>
        <w:rPr>
          <w:spacing w:val="-3"/>
          <w:sz w:val="20"/>
        </w:rPr>
        <w:t> </w:t>
      </w:r>
      <w:r>
        <w:rPr>
          <w:sz w:val="20"/>
        </w:rPr>
        <w:t>royalties</w:t>
      </w:r>
      <w:r>
        <w:rPr>
          <w:spacing w:val="-3"/>
          <w:sz w:val="20"/>
        </w:rPr>
        <w:t> </w:t>
      </w:r>
      <w:r>
        <w:rPr>
          <w:sz w:val="20"/>
        </w:rPr>
        <w:t>as</w:t>
      </w:r>
      <w:r>
        <w:rPr>
          <w:spacing w:val="-4"/>
          <w:sz w:val="20"/>
        </w:rPr>
        <w:t> </w:t>
      </w:r>
      <w:r>
        <w:rPr>
          <w:sz w:val="20"/>
        </w:rPr>
        <w:t>set</w:t>
      </w:r>
      <w:r>
        <w:rPr>
          <w:spacing w:val="-3"/>
          <w:sz w:val="20"/>
        </w:rPr>
        <w:t> </w:t>
      </w:r>
      <w:r>
        <w:rPr>
          <w:sz w:val="20"/>
        </w:rPr>
        <w:t>forth</w:t>
      </w:r>
      <w:r>
        <w:rPr>
          <w:spacing w:val="-2"/>
          <w:sz w:val="20"/>
        </w:rPr>
        <w:t> </w:t>
      </w:r>
      <w:r>
        <w:rPr>
          <w:sz w:val="20"/>
        </w:rPr>
        <w:t>in</w:t>
      </w:r>
      <w:r>
        <w:rPr>
          <w:spacing w:val="-4"/>
          <w:sz w:val="20"/>
        </w:rPr>
        <w:t> </w:t>
      </w:r>
      <w:r>
        <w:rPr>
          <w:sz w:val="20"/>
        </w:rPr>
        <w:t>Appendix</w:t>
      </w:r>
      <w:r>
        <w:rPr>
          <w:spacing w:val="-2"/>
          <w:sz w:val="20"/>
        </w:rPr>
        <w:t> </w:t>
      </w:r>
      <w:r>
        <w:rPr>
          <w:spacing w:val="-5"/>
          <w:sz w:val="20"/>
        </w:rPr>
        <w:t>C.</w:t>
      </w:r>
    </w:p>
    <w:p>
      <w:pPr>
        <w:pStyle w:val="BodyText"/>
        <w:spacing w:before="9"/>
      </w:pPr>
    </w:p>
    <w:p>
      <w:pPr>
        <w:pStyle w:val="ListParagraph"/>
        <w:numPr>
          <w:ilvl w:val="1"/>
          <w:numId w:val="1"/>
        </w:numPr>
        <w:tabs>
          <w:tab w:pos="2520" w:val="left" w:leader="none"/>
        </w:tabs>
        <w:spacing w:line="240" w:lineRule="auto" w:before="0" w:after="0"/>
        <w:ind w:left="2520" w:right="0" w:hanging="719"/>
        <w:jc w:val="left"/>
        <w:rPr>
          <w:sz w:val="20"/>
        </w:rPr>
      </w:pPr>
      <w:r>
        <w:rPr>
          <w:sz w:val="20"/>
        </w:rPr>
        <w:t>The</w:t>
      </w:r>
      <w:r>
        <w:rPr>
          <w:spacing w:val="-5"/>
          <w:sz w:val="20"/>
        </w:rPr>
        <w:t> </w:t>
      </w:r>
      <w:r>
        <w:rPr>
          <w:b/>
          <w:sz w:val="20"/>
        </w:rPr>
        <w:t>Licensee</w:t>
      </w:r>
      <w:r>
        <w:rPr>
          <w:b/>
          <w:spacing w:val="-5"/>
          <w:sz w:val="20"/>
        </w:rPr>
        <w:t> </w:t>
      </w:r>
      <w:r>
        <w:rPr>
          <w:sz w:val="20"/>
        </w:rPr>
        <w:t>agrees</w:t>
      </w:r>
      <w:r>
        <w:rPr>
          <w:spacing w:val="-4"/>
          <w:sz w:val="20"/>
        </w:rPr>
        <w:t> </w:t>
      </w:r>
      <w:r>
        <w:rPr>
          <w:sz w:val="20"/>
        </w:rPr>
        <w:t>to</w:t>
      </w:r>
      <w:r>
        <w:rPr>
          <w:spacing w:val="-4"/>
          <w:sz w:val="20"/>
        </w:rPr>
        <w:t> </w:t>
      </w:r>
      <w:r>
        <w:rPr>
          <w:sz w:val="20"/>
        </w:rPr>
        <w:t>pay</w:t>
      </w:r>
      <w:r>
        <w:rPr>
          <w:spacing w:val="-1"/>
          <w:sz w:val="20"/>
        </w:rPr>
        <w:t> </w:t>
      </w:r>
      <w:r>
        <w:rPr>
          <w:sz w:val="20"/>
        </w:rPr>
        <w:t>the</w:t>
      </w:r>
      <w:r>
        <w:rPr>
          <w:spacing w:val="-3"/>
          <w:sz w:val="20"/>
        </w:rPr>
        <w:t> </w:t>
      </w:r>
      <w:r>
        <w:rPr>
          <w:b/>
          <w:sz w:val="20"/>
        </w:rPr>
        <w:t>IC</w:t>
      </w:r>
      <w:r>
        <w:rPr>
          <w:b/>
          <w:spacing w:val="-4"/>
          <w:sz w:val="20"/>
        </w:rPr>
        <w:t> </w:t>
      </w:r>
      <w:r>
        <w:rPr>
          <w:sz w:val="20"/>
        </w:rPr>
        <w:t>benchmark</w:t>
      </w:r>
      <w:r>
        <w:rPr>
          <w:spacing w:val="-4"/>
          <w:sz w:val="20"/>
        </w:rPr>
        <w:t> </w:t>
      </w:r>
      <w:r>
        <w:rPr>
          <w:sz w:val="20"/>
        </w:rPr>
        <w:t>royalties</w:t>
      </w:r>
      <w:r>
        <w:rPr>
          <w:spacing w:val="-3"/>
          <w:sz w:val="20"/>
        </w:rPr>
        <w:t> </w:t>
      </w:r>
      <w:r>
        <w:rPr>
          <w:sz w:val="20"/>
        </w:rPr>
        <w:t>as</w:t>
      </w:r>
      <w:r>
        <w:rPr>
          <w:spacing w:val="-3"/>
          <w:sz w:val="20"/>
        </w:rPr>
        <w:t> </w:t>
      </w:r>
      <w:r>
        <w:rPr>
          <w:sz w:val="20"/>
        </w:rPr>
        <w:t>set</w:t>
      </w:r>
      <w:r>
        <w:rPr>
          <w:spacing w:val="-4"/>
          <w:sz w:val="20"/>
        </w:rPr>
        <w:t> </w:t>
      </w:r>
      <w:r>
        <w:rPr>
          <w:sz w:val="20"/>
        </w:rPr>
        <w:t>forth</w:t>
      </w:r>
      <w:r>
        <w:rPr>
          <w:spacing w:val="-2"/>
          <w:sz w:val="20"/>
        </w:rPr>
        <w:t> </w:t>
      </w:r>
      <w:r>
        <w:rPr>
          <w:sz w:val="20"/>
        </w:rPr>
        <w:t>in</w:t>
      </w:r>
      <w:r>
        <w:rPr>
          <w:spacing w:val="-4"/>
          <w:sz w:val="20"/>
        </w:rPr>
        <w:t> </w:t>
      </w:r>
      <w:r>
        <w:rPr>
          <w:sz w:val="20"/>
        </w:rPr>
        <w:t>Appendix</w:t>
      </w:r>
      <w:r>
        <w:rPr>
          <w:spacing w:val="-3"/>
          <w:sz w:val="20"/>
        </w:rPr>
        <w:t> </w:t>
      </w:r>
      <w:r>
        <w:rPr>
          <w:spacing w:val="-5"/>
          <w:sz w:val="20"/>
        </w:rPr>
        <w:t>C.</w:t>
      </w:r>
    </w:p>
    <w:p>
      <w:pPr>
        <w:pStyle w:val="BodyText"/>
        <w:spacing w:before="11"/>
      </w:pPr>
    </w:p>
    <w:p>
      <w:pPr>
        <w:pStyle w:val="ListParagraph"/>
        <w:numPr>
          <w:ilvl w:val="1"/>
          <w:numId w:val="1"/>
        </w:numPr>
        <w:tabs>
          <w:tab w:pos="2521" w:val="left" w:leader="none"/>
        </w:tabs>
        <w:spacing w:line="240" w:lineRule="auto" w:before="0" w:after="0"/>
        <w:ind w:left="2521" w:right="0" w:hanging="720"/>
        <w:jc w:val="left"/>
        <w:rPr>
          <w:sz w:val="20"/>
        </w:rPr>
      </w:pPr>
      <w:r>
        <w:rPr>
          <w:sz w:val="20"/>
        </w:rPr>
        <w:t>The</w:t>
      </w:r>
      <w:r>
        <w:rPr>
          <w:spacing w:val="-5"/>
          <w:sz w:val="20"/>
        </w:rPr>
        <w:t> </w:t>
      </w:r>
      <w:r>
        <w:rPr>
          <w:b/>
          <w:sz w:val="20"/>
        </w:rPr>
        <w:t>Licensee</w:t>
      </w:r>
      <w:r>
        <w:rPr>
          <w:b/>
          <w:spacing w:val="-4"/>
          <w:sz w:val="20"/>
        </w:rPr>
        <w:t> </w:t>
      </w:r>
      <w:r>
        <w:rPr>
          <w:sz w:val="20"/>
        </w:rPr>
        <w:t>agrees</w:t>
      </w:r>
      <w:r>
        <w:rPr>
          <w:spacing w:val="-4"/>
          <w:sz w:val="20"/>
        </w:rPr>
        <w:t> </w:t>
      </w:r>
      <w:r>
        <w:rPr>
          <w:sz w:val="20"/>
        </w:rPr>
        <w:t>to</w:t>
      </w:r>
      <w:r>
        <w:rPr>
          <w:spacing w:val="-3"/>
          <w:sz w:val="20"/>
        </w:rPr>
        <w:t> </w:t>
      </w:r>
      <w:r>
        <w:rPr>
          <w:sz w:val="20"/>
        </w:rPr>
        <w:t>pay</w:t>
      </w:r>
      <w:r>
        <w:rPr>
          <w:spacing w:val="-2"/>
          <w:sz w:val="20"/>
        </w:rPr>
        <w:t> </w:t>
      </w:r>
      <w:r>
        <w:rPr>
          <w:sz w:val="20"/>
        </w:rPr>
        <w:t>the</w:t>
      </w:r>
      <w:r>
        <w:rPr>
          <w:spacing w:val="-2"/>
          <w:sz w:val="20"/>
        </w:rPr>
        <w:t> </w:t>
      </w:r>
      <w:r>
        <w:rPr>
          <w:b/>
          <w:sz w:val="20"/>
        </w:rPr>
        <w:t>IC</w:t>
      </w:r>
      <w:r>
        <w:rPr>
          <w:b/>
          <w:spacing w:val="-1"/>
          <w:sz w:val="20"/>
        </w:rPr>
        <w:t> </w:t>
      </w:r>
      <w:r>
        <w:rPr>
          <w:sz w:val="20"/>
        </w:rPr>
        <w:t>a</w:t>
      </w:r>
      <w:r>
        <w:rPr>
          <w:spacing w:val="-4"/>
          <w:sz w:val="20"/>
        </w:rPr>
        <w:t> </w:t>
      </w:r>
      <w:r>
        <w:rPr>
          <w:b/>
          <w:sz w:val="20"/>
        </w:rPr>
        <w:t>Change</w:t>
      </w:r>
      <w:r>
        <w:rPr>
          <w:b/>
          <w:spacing w:val="-2"/>
          <w:sz w:val="20"/>
        </w:rPr>
        <w:t> </w:t>
      </w:r>
      <w:r>
        <w:rPr>
          <w:b/>
          <w:sz w:val="20"/>
        </w:rPr>
        <w:t>of</w:t>
      </w:r>
      <w:r>
        <w:rPr>
          <w:b/>
          <w:spacing w:val="-4"/>
          <w:sz w:val="20"/>
        </w:rPr>
        <w:t> </w:t>
      </w:r>
      <w:r>
        <w:rPr>
          <w:b/>
          <w:sz w:val="20"/>
        </w:rPr>
        <w:t>Control</w:t>
      </w:r>
      <w:r>
        <w:rPr>
          <w:b/>
          <w:spacing w:val="-3"/>
          <w:sz w:val="20"/>
        </w:rPr>
        <w:t> </w:t>
      </w:r>
      <w:r>
        <w:rPr>
          <w:sz w:val="20"/>
        </w:rPr>
        <w:t>royalty</w:t>
      </w:r>
      <w:r>
        <w:rPr>
          <w:spacing w:val="-3"/>
          <w:sz w:val="20"/>
        </w:rPr>
        <w:t> </w:t>
      </w:r>
      <w:r>
        <w:rPr>
          <w:sz w:val="20"/>
        </w:rPr>
        <w:t>as</w:t>
      </w:r>
      <w:r>
        <w:rPr>
          <w:spacing w:val="-3"/>
          <w:sz w:val="20"/>
        </w:rPr>
        <w:t> </w:t>
      </w:r>
      <w:r>
        <w:rPr>
          <w:sz w:val="20"/>
        </w:rPr>
        <w:t>set</w:t>
      </w:r>
      <w:r>
        <w:rPr>
          <w:spacing w:val="-4"/>
          <w:sz w:val="20"/>
        </w:rPr>
        <w:t> </w:t>
      </w:r>
      <w:r>
        <w:rPr>
          <w:sz w:val="20"/>
        </w:rPr>
        <w:t>forth</w:t>
      </w:r>
      <w:r>
        <w:rPr>
          <w:spacing w:val="-2"/>
          <w:sz w:val="20"/>
        </w:rPr>
        <w:t> </w:t>
      </w:r>
      <w:r>
        <w:rPr>
          <w:sz w:val="20"/>
        </w:rPr>
        <w:t>in</w:t>
      </w:r>
      <w:r>
        <w:rPr>
          <w:spacing w:val="-3"/>
          <w:sz w:val="20"/>
        </w:rPr>
        <w:t> </w:t>
      </w:r>
      <w:r>
        <w:rPr>
          <w:sz w:val="20"/>
        </w:rPr>
        <w:t>Appendix</w:t>
      </w:r>
      <w:r>
        <w:rPr>
          <w:spacing w:val="-1"/>
          <w:sz w:val="20"/>
        </w:rPr>
        <w:t> </w:t>
      </w:r>
      <w:r>
        <w:rPr>
          <w:spacing w:val="-5"/>
          <w:sz w:val="20"/>
        </w:rPr>
        <w:t>C.</w:t>
      </w:r>
    </w:p>
    <w:p>
      <w:pPr>
        <w:pStyle w:val="BodyText"/>
        <w:spacing w:before="10"/>
      </w:pPr>
    </w:p>
    <w:p>
      <w:pPr>
        <w:pStyle w:val="ListParagraph"/>
        <w:numPr>
          <w:ilvl w:val="1"/>
          <w:numId w:val="1"/>
        </w:numPr>
        <w:tabs>
          <w:tab w:pos="2521" w:val="left" w:leader="none"/>
        </w:tabs>
        <w:spacing w:line="240" w:lineRule="auto" w:before="0" w:after="0"/>
        <w:ind w:left="2521" w:right="0" w:hanging="719"/>
        <w:jc w:val="left"/>
        <w:rPr>
          <w:sz w:val="20"/>
        </w:rPr>
      </w:pPr>
      <w:r>
        <w:rPr>
          <w:sz w:val="20"/>
        </w:rPr>
        <w:t>The</w:t>
      </w:r>
      <w:r>
        <w:rPr>
          <w:spacing w:val="-5"/>
          <w:sz w:val="20"/>
        </w:rPr>
        <w:t> </w:t>
      </w:r>
      <w:r>
        <w:rPr>
          <w:b/>
          <w:sz w:val="20"/>
        </w:rPr>
        <w:t>Licensee</w:t>
      </w:r>
      <w:r>
        <w:rPr>
          <w:b/>
          <w:spacing w:val="-5"/>
          <w:sz w:val="20"/>
        </w:rPr>
        <w:t> </w:t>
      </w:r>
      <w:r>
        <w:rPr>
          <w:sz w:val="20"/>
        </w:rPr>
        <w:t>agrees</w:t>
      </w:r>
      <w:r>
        <w:rPr>
          <w:spacing w:val="-4"/>
          <w:sz w:val="20"/>
        </w:rPr>
        <w:t> </w:t>
      </w:r>
      <w:r>
        <w:rPr>
          <w:sz w:val="20"/>
        </w:rPr>
        <w:t>to</w:t>
      </w:r>
      <w:r>
        <w:rPr>
          <w:spacing w:val="-4"/>
          <w:sz w:val="20"/>
        </w:rPr>
        <w:t> </w:t>
      </w:r>
      <w:r>
        <w:rPr>
          <w:sz w:val="20"/>
        </w:rPr>
        <w:t>pay</w:t>
      </w:r>
      <w:r>
        <w:rPr>
          <w:spacing w:val="-2"/>
          <w:sz w:val="20"/>
        </w:rPr>
        <w:t> </w:t>
      </w:r>
      <w:r>
        <w:rPr>
          <w:sz w:val="20"/>
        </w:rPr>
        <w:t>the</w:t>
      </w:r>
      <w:r>
        <w:rPr>
          <w:spacing w:val="-3"/>
          <w:sz w:val="20"/>
        </w:rPr>
        <w:t> </w:t>
      </w:r>
      <w:r>
        <w:rPr>
          <w:b/>
          <w:sz w:val="20"/>
        </w:rPr>
        <w:t>IC</w:t>
      </w:r>
      <w:r>
        <w:rPr>
          <w:b/>
          <w:spacing w:val="-2"/>
          <w:sz w:val="20"/>
        </w:rPr>
        <w:t> </w:t>
      </w:r>
      <w:r>
        <w:rPr>
          <w:sz w:val="20"/>
        </w:rPr>
        <w:t>sublicensing</w:t>
      </w:r>
      <w:r>
        <w:rPr>
          <w:spacing w:val="-4"/>
          <w:sz w:val="20"/>
        </w:rPr>
        <w:t> </w:t>
      </w:r>
      <w:r>
        <w:rPr>
          <w:sz w:val="20"/>
        </w:rPr>
        <w:t>royalties</w:t>
      </w:r>
      <w:r>
        <w:rPr>
          <w:spacing w:val="-3"/>
          <w:sz w:val="20"/>
        </w:rPr>
        <w:t> </w:t>
      </w:r>
      <w:r>
        <w:rPr>
          <w:sz w:val="20"/>
        </w:rPr>
        <w:t>as</w:t>
      </w:r>
      <w:r>
        <w:rPr>
          <w:spacing w:val="-3"/>
          <w:sz w:val="20"/>
        </w:rPr>
        <w:t> </w:t>
      </w:r>
      <w:r>
        <w:rPr>
          <w:sz w:val="20"/>
        </w:rPr>
        <w:t>set</w:t>
      </w:r>
      <w:r>
        <w:rPr>
          <w:spacing w:val="-3"/>
          <w:sz w:val="20"/>
        </w:rPr>
        <w:t> </w:t>
      </w:r>
      <w:r>
        <w:rPr>
          <w:sz w:val="20"/>
        </w:rPr>
        <w:t>forth</w:t>
      </w:r>
      <w:r>
        <w:rPr>
          <w:spacing w:val="-2"/>
          <w:sz w:val="20"/>
        </w:rPr>
        <w:t> </w:t>
      </w:r>
      <w:r>
        <w:rPr>
          <w:sz w:val="20"/>
        </w:rPr>
        <w:t>in</w:t>
      </w:r>
      <w:r>
        <w:rPr>
          <w:spacing w:val="-4"/>
          <w:sz w:val="20"/>
        </w:rPr>
        <w:t> </w:t>
      </w:r>
      <w:r>
        <w:rPr>
          <w:sz w:val="20"/>
        </w:rPr>
        <w:t>Appendix</w:t>
      </w:r>
      <w:r>
        <w:rPr>
          <w:spacing w:val="-2"/>
          <w:sz w:val="20"/>
        </w:rPr>
        <w:t> </w:t>
      </w:r>
      <w:r>
        <w:rPr>
          <w:spacing w:val="-5"/>
          <w:sz w:val="20"/>
        </w:rPr>
        <w:t>C.</w:t>
      </w:r>
    </w:p>
    <w:p>
      <w:pPr>
        <w:pStyle w:val="BodyText"/>
        <w:spacing w:before="9"/>
      </w:pPr>
    </w:p>
    <w:p>
      <w:pPr>
        <w:pStyle w:val="ListParagraph"/>
        <w:numPr>
          <w:ilvl w:val="1"/>
          <w:numId w:val="1"/>
        </w:numPr>
        <w:tabs>
          <w:tab w:pos="2522" w:val="left" w:leader="none"/>
        </w:tabs>
        <w:spacing w:line="240" w:lineRule="auto" w:before="0" w:after="0"/>
        <w:ind w:left="2522" w:right="1230" w:hanging="721"/>
        <w:jc w:val="left"/>
        <w:rPr>
          <w:sz w:val="20"/>
        </w:rPr>
      </w:pPr>
      <w:r>
        <w:rPr>
          <w:sz w:val="20"/>
        </w:rPr>
        <w:t>A patent or patent application licensed under this </w:t>
      </w:r>
      <w:r>
        <w:rPr>
          <w:b/>
          <w:sz w:val="20"/>
        </w:rPr>
        <w:t>Agreement </w:t>
      </w:r>
      <w:r>
        <w:rPr>
          <w:sz w:val="20"/>
        </w:rPr>
        <w:t>shall cease to fall within the </w:t>
      </w:r>
      <w:r>
        <w:rPr>
          <w:b/>
          <w:sz w:val="20"/>
        </w:rPr>
        <w:t>Licensed</w:t>
      </w:r>
      <w:r>
        <w:rPr>
          <w:b/>
          <w:spacing w:val="-3"/>
          <w:sz w:val="20"/>
        </w:rPr>
        <w:t> </w:t>
      </w:r>
      <w:r>
        <w:rPr>
          <w:b/>
          <w:sz w:val="20"/>
        </w:rPr>
        <w:t>Patent</w:t>
      </w:r>
      <w:r>
        <w:rPr>
          <w:b/>
          <w:spacing w:val="-4"/>
          <w:sz w:val="20"/>
        </w:rPr>
        <w:t> </w:t>
      </w:r>
      <w:r>
        <w:rPr>
          <w:b/>
          <w:sz w:val="20"/>
        </w:rPr>
        <w:t>Rights</w:t>
      </w:r>
      <w:r>
        <w:rPr>
          <w:b/>
          <w:spacing w:val="-4"/>
          <w:sz w:val="20"/>
        </w:rPr>
        <w:t> </w:t>
      </w:r>
      <w:r>
        <w:rPr>
          <w:sz w:val="20"/>
        </w:rPr>
        <w:t>for</w:t>
      </w:r>
      <w:r>
        <w:rPr>
          <w:spacing w:val="-3"/>
          <w:sz w:val="20"/>
        </w:rPr>
        <w:t> </w:t>
      </w:r>
      <w:r>
        <w:rPr>
          <w:sz w:val="20"/>
        </w:rPr>
        <w:t>the</w:t>
      </w:r>
      <w:r>
        <w:rPr>
          <w:spacing w:val="-4"/>
          <w:sz w:val="20"/>
        </w:rPr>
        <w:t> </w:t>
      </w:r>
      <w:r>
        <w:rPr>
          <w:sz w:val="20"/>
        </w:rPr>
        <w:t>purpose</w:t>
      </w:r>
      <w:r>
        <w:rPr>
          <w:spacing w:val="-4"/>
          <w:sz w:val="20"/>
        </w:rPr>
        <w:t> </w:t>
      </w:r>
      <w:r>
        <w:rPr>
          <w:sz w:val="20"/>
        </w:rPr>
        <w:t>of</w:t>
      </w:r>
      <w:r>
        <w:rPr>
          <w:spacing w:val="-3"/>
          <w:sz w:val="20"/>
        </w:rPr>
        <w:t> </w:t>
      </w:r>
      <w:r>
        <w:rPr>
          <w:sz w:val="20"/>
        </w:rPr>
        <w:t>computing</w:t>
      </w:r>
      <w:r>
        <w:rPr>
          <w:spacing w:val="-2"/>
          <w:sz w:val="20"/>
        </w:rPr>
        <w:t> </w:t>
      </w:r>
      <w:r>
        <w:rPr>
          <w:sz w:val="20"/>
        </w:rPr>
        <w:t>earned</w:t>
      </w:r>
      <w:r>
        <w:rPr>
          <w:spacing w:val="-4"/>
          <w:sz w:val="20"/>
        </w:rPr>
        <w:t> </w:t>
      </w:r>
      <w:r>
        <w:rPr>
          <w:sz w:val="20"/>
        </w:rPr>
        <w:t>royalty</w:t>
      </w:r>
      <w:r>
        <w:rPr>
          <w:spacing w:val="-4"/>
          <w:sz w:val="20"/>
        </w:rPr>
        <w:t> </w:t>
      </w:r>
      <w:r>
        <w:rPr>
          <w:sz w:val="20"/>
        </w:rPr>
        <w:t>payments</w:t>
      </w:r>
      <w:r>
        <w:rPr>
          <w:spacing w:val="-3"/>
          <w:sz w:val="20"/>
        </w:rPr>
        <w:t> </w:t>
      </w:r>
      <w:r>
        <w:rPr>
          <w:sz w:val="20"/>
        </w:rPr>
        <w:t>in</w:t>
      </w:r>
      <w:r>
        <w:rPr>
          <w:spacing w:val="-2"/>
          <w:sz w:val="20"/>
        </w:rPr>
        <w:t> </w:t>
      </w:r>
      <w:r>
        <w:rPr>
          <w:sz w:val="20"/>
        </w:rPr>
        <w:t>any</w:t>
      </w:r>
      <w:r>
        <w:rPr>
          <w:spacing w:val="-4"/>
          <w:sz w:val="20"/>
        </w:rPr>
        <w:t> </w:t>
      </w:r>
      <w:r>
        <w:rPr>
          <w:sz w:val="20"/>
        </w:rPr>
        <w:t>given country on the earliest of the dates that:</w:t>
      </w:r>
    </w:p>
    <w:p>
      <w:pPr>
        <w:pStyle w:val="BodyText"/>
        <w:spacing w:before="10"/>
      </w:pPr>
    </w:p>
    <w:p>
      <w:pPr>
        <w:pStyle w:val="ListParagraph"/>
        <w:numPr>
          <w:ilvl w:val="2"/>
          <w:numId w:val="1"/>
        </w:numPr>
        <w:tabs>
          <w:tab w:pos="3242" w:val="left" w:leader="none"/>
        </w:tabs>
        <w:spacing w:line="240" w:lineRule="auto" w:before="0" w:after="0"/>
        <w:ind w:left="3242" w:right="0" w:hanging="720"/>
        <w:jc w:val="left"/>
        <w:rPr>
          <w:sz w:val="20"/>
        </w:rPr>
      </w:pPr>
      <w:r>
        <w:rPr>
          <w:sz w:val="20"/>
        </w:rPr>
        <w:t>the</w:t>
      </w:r>
      <w:r>
        <w:rPr>
          <w:spacing w:val="-4"/>
          <w:sz w:val="20"/>
        </w:rPr>
        <w:t> </w:t>
      </w:r>
      <w:r>
        <w:rPr>
          <w:sz w:val="20"/>
        </w:rPr>
        <w:t>application</w:t>
      </w:r>
      <w:r>
        <w:rPr>
          <w:spacing w:val="-4"/>
          <w:sz w:val="20"/>
        </w:rPr>
        <w:t> </w:t>
      </w:r>
      <w:r>
        <w:rPr>
          <w:sz w:val="20"/>
        </w:rPr>
        <w:t>has</w:t>
      </w:r>
      <w:r>
        <w:rPr>
          <w:spacing w:val="-5"/>
          <w:sz w:val="20"/>
        </w:rPr>
        <w:t> </w:t>
      </w:r>
      <w:r>
        <w:rPr>
          <w:sz w:val="20"/>
        </w:rPr>
        <w:t>been</w:t>
      </w:r>
      <w:r>
        <w:rPr>
          <w:spacing w:val="-2"/>
          <w:sz w:val="20"/>
        </w:rPr>
        <w:t> </w:t>
      </w:r>
      <w:r>
        <w:rPr>
          <w:sz w:val="20"/>
        </w:rPr>
        <w:t>abandoned</w:t>
      </w:r>
      <w:r>
        <w:rPr>
          <w:spacing w:val="-3"/>
          <w:sz w:val="20"/>
        </w:rPr>
        <w:t> </w:t>
      </w:r>
      <w:r>
        <w:rPr>
          <w:sz w:val="20"/>
        </w:rPr>
        <w:t>and</w:t>
      </w:r>
      <w:r>
        <w:rPr>
          <w:spacing w:val="-4"/>
          <w:sz w:val="20"/>
        </w:rPr>
        <w:t> </w:t>
      </w:r>
      <w:r>
        <w:rPr>
          <w:sz w:val="20"/>
        </w:rPr>
        <w:t>not</w:t>
      </w:r>
      <w:r>
        <w:rPr>
          <w:spacing w:val="-5"/>
          <w:sz w:val="20"/>
        </w:rPr>
        <w:t> </w:t>
      </w:r>
      <w:r>
        <w:rPr>
          <w:spacing w:val="-2"/>
          <w:sz w:val="20"/>
        </w:rPr>
        <w:t>continued;</w:t>
      </w:r>
    </w:p>
    <w:p>
      <w:pPr>
        <w:pStyle w:val="ListParagraph"/>
        <w:spacing w:after="0" w:line="240" w:lineRule="auto"/>
        <w:jc w:val="left"/>
        <w:rPr>
          <w:sz w:val="20"/>
        </w:rPr>
        <w:sectPr>
          <w:pgSz w:w="12240" w:h="15840"/>
          <w:pgMar w:header="0" w:footer="847" w:top="1360" w:bottom="1040" w:left="360" w:right="720"/>
        </w:sectPr>
      </w:pPr>
    </w:p>
    <w:p>
      <w:pPr>
        <w:pStyle w:val="ListParagraph"/>
        <w:numPr>
          <w:ilvl w:val="2"/>
          <w:numId w:val="1"/>
        </w:numPr>
        <w:tabs>
          <w:tab w:pos="3240" w:val="left" w:leader="none"/>
        </w:tabs>
        <w:spacing w:line="240" w:lineRule="auto" w:before="80" w:after="0"/>
        <w:ind w:left="3240" w:right="0" w:hanging="720"/>
        <w:jc w:val="left"/>
        <w:rPr>
          <w:sz w:val="20"/>
        </w:rPr>
      </w:pPr>
      <w:r>
        <w:rPr>
          <w:sz w:val="20"/>
        </w:rPr>
        <w:t>the</w:t>
      </w:r>
      <w:r>
        <w:rPr>
          <w:spacing w:val="-4"/>
          <w:sz w:val="20"/>
        </w:rPr>
        <w:t> </w:t>
      </w:r>
      <w:r>
        <w:rPr>
          <w:sz w:val="20"/>
        </w:rPr>
        <w:t>patent</w:t>
      </w:r>
      <w:r>
        <w:rPr>
          <w:spacing w:val="-5"/>
          <w:sz w:val="20"/>
        </w:rPr>
        <w:t> </w:t>
      </w:r>
      <w:r>
        <w:rPr>
          <w:sz w:val="20"/>
        </w:rPr>
        <w:t>expires</w:t>
      </w:r>
      <w:r>
        <w:rPr>
          <w:spacing w:val="-4"/>
          <w:sz w:val="20"/>
        </w:rPr>
        <w:t> </w:t>
      </w:r>
      <w:r>
        <w:rPr>
          <w:sz w:val="20"/>
        </w:rPr>
        <w:t>or</w:t>
      </w:r>
      <w:r>
        <w:rPr>
          <w:spacing w:val="-5"/>
          <w:sz w:val="20"/>
        </w:rPr>
        <w:t> </w:t>
      </w:r>
      <w:r>
        <w:rPr>
          <w:sz w:val="20"/>
        </w:rPr>
        <w:t>irrevocably</w:t>
      </w:r>
      <w:r>
        <w:rPr>
          <w:spacing w:val="-3"/>
          <w:sz w:val="20"/>
        </w:rPr>
        <w:t> </w:t>
      </w:r>
      <w:r>
        <w:rPr>
          <w:sz w:val="20"/>
        </w:rPr>
        <w:t>lapses,</w:t>
      </w:r>
      <w:r>
        <w:rPr>
          <w:spacing w:val="-4"/>
          <w:sz w:val="20"/>
        </w:rPr>
        <w:t> </w:t>
      </w:r>
      <w:r>
        <w:rPr>
          <w:spacing w:val="-5"/>
          <w:sz w:val="20"/>
        </w:rPr>
        <w:t>or</w:t>
      </w:r>
    </w:p>
    <w:p>
      <w:pPr>
        <w:pStyle w:val="BodyText"/>
        <w:spacing w:before="9"/>
      </w:pPr>
    </w:p>
    <w:p>
      <w:pPr>
        <w:pStyle w:val="ListParagraph"/>
        <w:numPr>
          <w:ilvl w:val="2"/>
          <w:numId w:val="1"/>
        </w:numPr>
        <w:tabs>
          <w:tab w:pos="3237" w:val="left" w:leader="none"/>
          <w:tab w:pos="3240" w:val="left" w:leader="none"/>
        </w:tabs>
        <w:spacing w:line="240" w:lineRule="auto" w:before="0" w:after="0"/>
        <w:ind w:left="3240" w:right="1857" w:hanging="721"/>
        <w:jc w:val="both"/>
        <w:rPr>
          <w:sz w:val="20"/>
        </w:rPr>
      </w:pPr>
      <w:r>
        <w:rPr>
          <w:sz w:val="20"/>
        </w:rPr>
        <w:t>the patent</w:t>
      </w:r>
      <w:r>
        <w:rPr>
          <w:spacing w:val="-2"/>
          <w:sz w:val="20"/>
        </w:rPr>
        <w:t> </w:t>
      </w:r>
      <w:r>
        <w:rPr>
          <w:sz w:val="20"/>
        </w:rPr>
        <w:t>has</w:t>
      </w:r>
      <w:r>
        <w:rPr>
          <w:spacing w:val="-1"/>
          <w:sz w:val="20"/>
        </w:rPr>
        <w:t> </w:t>
      </w:r>
      <w:r>
        <w:rPr>
          <w:sz w:val="20"/>
        </w:rPr>
        <w:t>been</w:t>
      </w:r>
      <w:r>
        <w:rPr>
          <w:spacing w:val="-1"/>
          <w:sz w:val="20"/>
        </w:rPr>
        <w:t> </w:t>
      </w:r>
      <w:r>
        <w:rPr>
          <w:sz w:val="20"/>
        </w:rPr>
        <w:t>held to</w:t>
      </w:r>
      <w:r>
        <w:rPr>
          <w:spacing w:val="-2"/>
          <w:sz w:val="20"/>
        </w:rPr>
        <w:t> </w:t>
      </w:r>
      <w:r>
        <w:rPr>
          <w:sz w:val="20"/>
        </w:rPr>
        <w:t>be</w:t>
      </w:r>
      <w:r>
        <w:rPr>
          <w:spacing w:val="-1"/>
          <w:sz w:val="20"/>
        </w:rPr>
        <w:t> </w:t>
      </w:r>
      <w:r>
        <w:rPr>
          <w:sz w:val="20"/>
        </w:rPr>
        <w:t>invalid</w:t>
      </w:r>
      <w:r>
        <w:rPr>
          <w:spacing w:val="-1"/>
          <w:sz w:val="20"/>
        </w:rPr>
        <w:t> </w:t>
      </w:r>
      <w:r>
        <w:rPr>
          <w:sz w:val="20"/>
        </w:rPr>
        <w:t>or</w:t>
      </w:r>
      <w:r>
        <w:rPr>
          <w:spacing w:val="-1"/>
          <w:sz w:val="20"/>
        </w:rPr>
        <w:t> </w:t>
      </w:r>
      <w:r>
        <w:rPr>
          <w:sz w:val="20"/>
        </w:rPr>
        <w:t>unenforceable</w:t>
      </w:r>
      <w:r>
        <w:rPr>
          <w:spacing w:val="-1"/>
          <w:sz w:val="20"/>
        </w:rPr>
        <w:t> </w:t>
      </w:r>
      <w:r>
        <w:rPr>
          <w:sz w:val="20"/>
        </w:rPr>
        <w:t>by</w:t>
      </w:r>
      <w:r>
        <w:rPr>
          <w:spacing w:val="-2"/>
          <w:sz w:val="20"/>
        </w:rPr>
        <w:t> </w:t>
      </w:r>
      <w:r>
        <w:rPr>
          <w:sz w:val="20"/>
        </w:rPr>
        <w:t>an</w:t>
      </w:r>
      <w:r>
        <w:rPr>
          <w:spacing w:val="-1"/>
          <w:sz w:val="20"/>
        </w:rPr>
        <w:t> </w:t>
      </w:r>
      <w:r>
        <w:rPr>
          <w:sz w:val="20"/>
        </w:rPr>
        <w:t>unappealed</w:t>
      </w:r>
      <w:r>
        <w:rPr>
          <w:spacing w:val="-2"/>
          <w:sz w:val="20"/>
        </w:rPr>
        <w:t> </w:t>
      </w:r>
      <w:r>
        <w:rPr>
          <w:sz w:val="20"/>
        </w:rPr>
        <w:t>or unappealable</w:t>
      </w:r>
      <w:r>
        <w:rPr>
          <w:spacing w:val="-5"/>
          <w:sz w:val="20"/>
        </w:rPr>
        <w:t> </w:t>
      </w:r>
      <w:r>
        <w:rPr>
          <w:sz w:val="20"/>
        </w:rPr>
        <w:t>decision</w:t>
      </w:r>
      <w:r>
        <w:rPr>
          <w:spacing w:val="-5"/>
          <w:sz w:val="20"/>
        </w:rPr>
        <w:t> </w:t>
      </w:r>
      <w:r>
        <w:rPr>
          <w:sz w:val="20"/>
        </w:rPr>
        <w:t>of</w:t>
      </w:r>
      <w:r>
        <w:rPr>
          <w:spacing w:val="-5"/>
          <w:sz w:val="20"/>
        </w:rPr>
        <w:t> </w:t>
      </w:r>
      <w:r>
        <w:rPr>
          <w:sz w:val="20"/>
        </w:rPr>
        <w:t>a</w:t>
      </w:r>
      <w:r>
        <w:rPr>
          <w:spacing w:val="-4"/>
          <w:sz w:val="20"/>
        </w:rPr>
        <w:t> </w:t>
      </w:r>
      <w:r>
        <w:rPr>
          <w:sz w:val="20"/>
        </w:rPr>
        <w:t>court</w:t>
      </w:r>
      <w:r>
        <w:rPr>
          <w:spacing w:val="-5"/>
          <w:sz w:val="20"/>
        </w:rPr>
        <w:t> </w:t>
      </w:r>
      <w:r>
        <w:rPr>
          <w:sz w:val="20"/>
        </w:rPr>
        <w:t>of</w:t>
      </w:r>
      <w:r>
        <w:rPr>
          <w:spacing w:val="-5"/>
          <w:sz w:val="20"/>
        </w:rPr>
        <w:t> </w:t>
      </w:r>
      <w:r>
        <w:rPr>
          <w:sz w:val="20"/>
        </w:rPr>
        <w:t>competent</w:t>
      </w:r>
      <w:r>
        <w:rPr>
          <w:spacing w:val="-5"/>
          <w:sz w:val="20"/>
        </w:rPr>
        <w:t> </w:t>
      </w:r>
      <w:r>
        <w:rPr>
          <w:sz w:val="20"/>
        </w:rPr>
        <w:t>jurisdiction</w:t>
      </w:r>
      <w:r>
        <w:rPr>
          <w:spacing w:val="-5"/>
          <w:sz w:val="20"/>
        </w:rPr>
        <w:t> </w:t>
      </w:r>
      <w:r>
        <w:rPr>
          <w:sz w:val="20"/>
        </w:rPr>
        <w:t>or</w:t>
      </w:r>
      <w:r>
        <w:rPr>
          <w:spacing w:val="-5"/>
          <w:sz w:val="20"/>
        </w:rPr>
        <w:t> </w:t>
      </w:r>
      <w:r>
        <w:rPr>
          <w:sz w:val="20"/>
        </w:rPr>
        <w:t>administrative </w:t>
      </w:r>
      <w:r>
        <w:rPr>
          <w:spacing w:val="-2"/>
          <w:sz w:val="20"/>
        </w:rPr>
        <w:t>agency.</w:t>
      </w:r>
    </w:p>
    <w:p>
      <w:pPr>
        <w:pStyle w:val="BodyText"/>
        <w:spacing w:before="10"/>
      </w:pPr>
    </w:p>
    <w:p>
      <w:pPr>
        <w:pStyle w:val="ListParagraph"/>
        <w:numPr>
          <w:ilvl w:val="1"/>
          <w:numId w:val="1"/>
        </w:numPr>
        <w:tabs>
          <w:tab w:pos="2520" w:val="left" w:leader="none"/>
        </w:tabs>
        <w:spacing w:line="240" w:lineRule="auto" w:before="1" w:after="0"/>
        <w:ind w:left="2520" w:right="778" w:hanging="721"/>
        <w:jc w:val="left"/>
        <w:rPr>
          <w:sz w:val="20"/>
        </w:rPr>
      </w:pPr>
      <w:r>
        <w:rPr>
          <w:sz w:val="20"/>
        </w:rPr>
        <w:t>No</w:t>
      </w:r>
      <w:r>
        <w:rPr>
          <w:spacing w:val="-4"/>
          <w:sz w:val="20"/>
        </w:rPr>
        <w:t> </w:t>
      </w:r>
      <w:r>
        <w:rPr>
          <w:sz w:val="20"/>
        </w:rPr>
        <w:t>multiple</w:t>
      </w:r>
      <w:r>
        <w:rPr>
          <w:spacing w:val="-3"/>
          <w:sz w:val="20"/>
        </w:rPr>
        <w:t> </w:t>
      </w:r>
      <w:r>
        <w:rPr>
          <w:sz w:val="20"/>
        </w:rPr>
        <w:t>royalties</w:t>
      </w:r>
      <w:r>
        <w:rPr>
          <w:spacing w:val="-3"/>
          <w:sz w:val="20"/>
        </w:rPr>
        <w:t> </w:t>
      </w:r>
      <w:r>
        <w:rPr>
          <w:sz w:val="20"/>
        </w:rPr>
        <w:t>shall</w:t>
      </w:r>
      <w:r>
        <w:rPr>
          <w:spacing w:val="-5"/>
          <w:sz w:val="20"/>
        </w:rPr>
        <w:t> </w:t>
      </w:r>
      <w:r>
        <w:rPr>
          <w:sz w:val="20"/>
        </w:rPr>
        <w:t>be</w:t>
      </w:r>
      <w:r>
        <w:rPr>
          <w:spacing w:val="-4"/>
          <w:sz w:val="20"/>
        </w:rPr>
        <w:t> </w:t>
      </w:r>
      <w:r>
        <w:rPr>
          <w:sz w:val="20"/>
        </w:rPr>
        <w:t>payable</w:t>
      </w:r>
      <w:r>
        <w:rPr>
          <w:spacing w:val="-4"/>
          <w:sz w:val="20"/>
        </w:rPr>
        <w:t> </w:t>
      </w:r>
      <w:r>
        <w:rPr>
          <w:sz w:val="20"/>
        </w:rPr>
        <w:t>because</w:t>
      </w:r>
      <w:r>
        <w:rPr>
          <w:spacing w:val="-3"/>
          <w:sz w:val="20"/>
        </w:rPr>
        <w:t> </w:t>
      </w:r>
      <w:r>
        <w:rPr>
          <w:sz w:val="20"/>
        </w:rPr>
        <w:t>any</w:t>
      </w:r>
      <w:r>
        <w:rPr>
          <w:spacing w:val="-2"/>
          <w:sz w:val="20"/>
        </w:rPr>
        <w:t> </w:t>
      </w:r>
      <w:r>
        <w:rPr>
          <w:b/>
          <w:sz w:val="20"/>
        </w:rPr>
        <w:t>Licensed</w:t>
      </w:r>
      <w:r>
        <w:rPr>
          <w:b/>
          <w:spacing w:val="-3"/>
          <w:sz w:val="20"/>
        </w:rPr>
        <w:t> </w:t>
      </w:r>
      <w:r>
        <w:rPr>
          <w:b/>
          <w:sz w:val="20"/>
        </w:rPr>
        <w:t>Products</w:t>
      </w:r>
      <w:r>
        <w:rPr>
          <w:b/>
          <w:spacing w:val="-4"/>
          <w:sz w:val="20"/>
        </w:rPr>
        <w:t> </w:t>
      </w:r>
      <w:r>
        <w:rPr>
          <w:sz w:val="20"/>
        </w:rPr>
        <w:t>or</w:t>
      </w:r>
      <w:r>
        <w:rPr>
          <w:spacing w:val="-5"/>
          <w:sz w:val="20"/>
        </w:rPr>
        <w:t> </w:t>
      </w:r>
      <w:r>
        <w:rPr>
          <w:b/>
          <w:sz w:val="20"/>
        </w:rPr>
        <w:t>Licensed</w:t>
      </w:r>
      <w:r>
        <w:rPr>
          <w:b/>
          <w:spacing w:val="-3"/>
          <w:sz w:val="20"/>
        </w:rPr>
        <w:t> </w:t>
      </w:r>
      <w:r>
        <w:rPr>
          <w:b/>
          <w:sz w:val="20"/>
        </w:rPr>
        <w:t>Processes</w:t>
      </w:r>
      <w:r>
        <w:rPr>
          <w:b/>
          <w:spacing w:val="-3"/>
          <w:sz w:val="20"/>
        </w:rPr>
        <w:t> </w:t>
      </w:r>
      <w:r>
        <w:rPr>
          <w:sz w:val="20"/>
        </w:rPr>
        <w:t>are covered by more than one of the </w:t>
      </w:r>
      <w:r>
        <w:rPr>
          <w:b/>
          <w:sz w:val="20"/>
        </w:rPr>
        <w:t>Licensed Patent Rights</w:t>
      </w:r>
      <w:r>
        <w:rPr>
          <w:sz w:val="20"/>
        </w:rPr>
        <w:t>.</w:t>
      </w:r>
    </w:p>
    <w:p>
      <w:pPr>
        <w:pStyle w:val="BodyText"/>
        <w:spacing w:before="10"/>
      </w:pPr>
    </w:p>
    <w:p>
      <w:pPr>
        <w:pStyle w:val="ListParagraph"/>
        <w:numPr>
          <w:ilvl w:val="1"/>
          <w:numId w:val="1"/>
        </w:numPr>
        <w:tabs>
          <w:tab w:pos="2520" w:val="left" w:leader="none"/>
        </w:tabs>
        <w:spacing w:line="240" w:lineRule="auto" w:before="0" w:after="0"/>
        <w:ind w:left="2520" w:right="787" w:hanging="721"/>
        <w:jc w:val="left"/>
        <w:rPr>
          <w:sz w:val="20"/>
        </w:rPr>
      </w:pPr>
      <w:r>
        <w:rPr>
          <w:sz w:val="20"/>
        </w:rPr>
        <w:t>On</w:t>
      </w:r>
      <w:r>
        <w:rPr>
          <w:spacing w:val="-3"/>
          <w:sz w:val="20"/>
        </w:rPr>
        <w:t> </w:t>
      </w:r>
      <w:r>
        <w:rPr>
          <w:sz w:val="20"/>
        </w:rPr>
        <w:t>sales</w:t>
      </w:r>
      <w:r>
        <w:rPr>
          <w:spacing w:val="-3"/>
          <w:sz w:val="20"/>
        </w:rPr>
        <w:t> </w:t>
      </w:r>
      <w:r>
        <w:rPr>
          <w:sz w:val="20"/>
        </w:rPr>
        <w:t>of</w:t>
      </w:r>
      <w:r>
        <w:rPr>
          <w:spacing w:val="-3"/>
          <w:sz w:val="20"/>
        </w:rPr>
        <w:t> </w:t>
      </w:r>
      <w:r>
        <w:rPr>
          <w:sz w:val="20"/>
        </w:rPr>
        <w:t>the</w:t>
      </w:r>
      <w:r>
        <w:rPr>
          <w:spacing w:val="-3"/>
          <w:sz w:val="20"/>
        </w:rPr>
        <w:t> </w:t>
      </w:r>
      <w:r>
        <w:rPr>
          <w:b/>
          <w:sz w:val="20"/>
        </w:rPr>
        <w:t>Licensed</w:t>
      </w:r>
      <w:r>
        <w:rPr>
          <w:b/>
          <w:spacing w:val="-2"/>
          <w:sz w:val="20"/>
        </w:rPr>
        <w:t> </w:t>
      </w:r>
      <w:r>
        <w:rPr>
          <w:b/>
          <w:sz w:val="20"/>
        </w:rPr>
        <w:t>Products</w:t>
      </w:r>
      <w:r>
        <w:rPr>
          <w:b/>
          <w:spacing w:val="-3"/>
          <w:sz w:val="20"/>
        </w:rPr>
        <w:t> </w:t>
      </w:r>
      <w:r>
        <w:rPr>
          <w:sz w:val="20"/>
        </w:rPr>
        <w:t>by</w:t>
      </w:r>
      <w:r>
        <w:rPr>
          <w:spacing w:val="-1"/>
          <w:sz w:val="20"/>
        </w:rPr>
        <w:t> </w:t>
      </w:r>
      <w:r>
        <w:rPr>
          <w:sz w:val="20"/>
        </w:rPr>
        <w:t>the</w:t>
      </w:r>
      <w:r>
        <w:rPr>
          <w:spacing w:val="-2"/>
          <w:sz w:val="20"/>
        </w:rPr>
        <w:t> </w:t>
      </w:r>
      <w:r>
        <w:rPr>
          <w:b/>
          <w:sz w:val="20"/>
        </w:rPr>
        <w:t>Licensee</w:t>
      </w:r>
      <w:r>
        <w:rPr>
          <w:b/>
          <w:spacing w:val="-2"/>
          <w:sz w:val="20"/>
        </w:rPr>
        <w:t> </w:t>
      </w:r>
      <w:r>
        <w:rPr>
          <w:sz w:val="20"/>
        </w:rPr>
        <w:t>to</w:t>
      </w:r>
      <w:r>
        <w:rPr>
          <w:spacing w:val="-1"/>
          <w:sz w:val="20"/>
        </w:rPr>
        <w:t> </w:t>
      </w:r>
      <w:r>
        <w:rPr>
          <w:sz w:val="20"/>
        </w:rPr>
        <w:t>sublicensees</w:t>
      </w:r>
      <w:r>
        <w:rPr>
          <w:spacing w:val="-3"/>
          <w:sz w:val="20"/>
        </w:rPr>
        <w:t> </w:t>
      </w:r>
      <w:r>
        <w:rPr>
          <w:sz w:val="20"/>
        </w:rPr>
        <w:t>or</w:t>
      </w:r>
      <w:r>
        <w:rPr>
          <w:spacing w:val="-3"/>
          <w:sz w:val="20"/>
        </w:rPr>
        <w:t> </w:t>
      </w:r>
      <w:r>
        <w:rPr>
          <w:sz w:val="20"/>
        </w:rPr>
        <w:t>on</w:t>
      </w:r>
      <w:r>
        <w:rPr>
          <w:spacing w:val="-3"/>
          <w:sz w:val="20"/>
        </w:rPr>
        <w:t> </w:t>
      </w:r>
      <w:r>
        <w:rPr>
          <w:sz w:val="20"/>
        </w:rPr>
        <w:t>sales</w:t>
      </w:r>
      <w:r>
        <w:rPr>
          <w:spacing w:val="-2"/>
          <w:sz w:val="20"/>
        </w:rPr>
        <w:t> </w:t>
      </w:r>
      <w:r>
        <w:rPr>
          <w:sz w:val="20"/>
        </w:rPr>
        <w:t>made</w:t>
      </w:r>
      <w:r>
        <w:rPr>
          <w:spacing w:val="-3"/>
          <w:sz w:val="20"/>
        </w:rPr>
        <w:t> </w:t>
      </w:r>
      <w:r>
        <w:rPr>
          <w:sz w:val="20"/>
        </w:rPr>
        <w:t>in</w:t>
      </w:r>
      <w:r>
        <w:rPr>
          <w:spacing w:val="-3"/>
          <w:sz w:val="20"/>
        </w:rPr>
        <w:t> </w:t>
      </w:r>
      <w:r>
        <w:rPr>
          <w:sz w:val="20"/>
        </w:rPr>
        <w:t>other</w:t>
      </w:r>
      <w:r>
        <w:rPr>
          <w:spacing w:val="-2"/>
          <w:sz w:val="20"/>
        </w:rPr>
        <w:t> </w:t>
      </w:r>
      <w:r>
        <w:rPr>
          <w:sz w:val="20"/>
        </w:rPr>
        <w:t>than an arm’s-length transaction, the value of the </w:t>
      </w:r>
      <w:r>
        <w:rPr>
          <w:b/>
          <w:sz w:val="20"/>
        </w:rPr>
        <w:t>Net Sales </w:t>
      </w:r>
      <w:r>
        <w:rPr>
          <w:sz w:val="20"/>
        </w:rPr>
        <w:t>attributed under this Article 6 to this transaction shall</w:t>
      </w:r>
      <w:r>
        <w:rPr>
          <w:spacing w:val="-1"/>
          <w:sz w:val="20"/>
        </w:rPr>
        <w:t> </w:t>
      </w:r>
      <w:r>
        <w:rPr>
          <w:sz w:val="20"/>
        </w:rPr>
        <w:t>be that</w:t>
      </w:r>
      <w:r>
        <w:rPr>
          <w:spacing w:val="-2"/>
          <w:sz w:val="20"/>
        </w:rPr>
        <w:t> </w:t>
      </w:r>
      <w:r>
        <w:rPr>
          <w:sz w:val="20"/>
        </w:rPr>
        <w:t>which</w:t>
      </w:r>
      <w:r>
        <w:rPr>
          <w:spacing w:val="-1"/>
          <w:sz w:val="20"/>
        </w:rPr>
        <w:t> </w:t>
      </w:r>
      <w:r>
        <w:rPr>
          <w:sz w:val="20"/>
        </w:rPr>
        <w:t>would</w:t>
      </w:r>
      <w:r>
        <w:rPr>
          <w:spacing w:val="-1"/>
          <w:sz w:val="20"/>
        </w:rPr>
        <w:t> </w:t>
      </w:r>
      <w:r>
        <w:rPr>
          <w:sz w:val="20"/>
        </w:rPr>
        <w:t>have</w:t>
      </w:r>
      <w:r>
        <w:rPr>
          <w:spacing w:val="-1"/>
          <w:sz w:val="20"/>
        </w:rPr>
        <w:t> </w:t>
      </w:r>
      <w:r>
        <w:rPr>
          <w:sz w:val="20"/>
        </w:rPr>
        <w:t>been</w:t>
      </w:r>
      <w:r>
        <w:rPr>
          <w:spacing w:val="-1"/>
          <w:sz w:val="20"/>
        </w:rPr>
        <w:t> </w:t>
      </w:r>
      <w:r>
        <w:rPr>
          <w:sz w:val="20"/>
        </w:rPr>
        <w:t>received in</w:t>
      </w:r>
      <w:r>
        <w:rPr>
          <w:spacing w:val="-1"/>
          <w:sz w:val="20"/>
        </w:rPr>
        <w:t> </w:t>
      </w:r>
      <w:r>
        <w:rPr>
          <w:sz w:val="20"/>
        </w:rPr>
        <w:t>an arm’s-length transaction,</w:t>
      </w:r>
      <w:r>
        <w:rPr>
          <w:spacing w:val="-1"/>
          <w:sz w:val="20"/>
        </w:rPr>
        <w:t> </w:t>
      </w:r>
      <w:r>
        <w:rPr>
          <w:sz w:val="20"/>
        </w:rPr>
        <w:t>based</w:t>
      </w:r>
      <w:r>
        <w:rPr>
          <w:spacing w:val="-1"/>
          <w:sz w:val="20"/>
        </w:rPr>
        <w:t> </w:t>
      </w:r>
      <w:r>
        <w:rPr>
          <w:sz w:val="20"/>
        </w:rPr>
        <w:t>on sales of like quantity and quality products on or about the time of this transaction.</w:t>
      </w:r>
    </w:p>
    <w:p>
      <w:pPr>
        <w:pStyle w:val="BodyText"/>
        <w:spacing w:before="10"/>
      </w:pPr>
    </w:p>
    <w:p>
      <w:pPr>
        <w:pStyle w:val="ListParagraph"/>
        <w:numPr>
          <w:ilvl w:val="1"/>
          <w:numId w:val="1"/>
        </w:numPr>
        <w:tabs>
          <w:tab w:pos="2520" w:val="left" w:leader="none"/>
        </w:tabs>
        <w:spacing w:line="240" w:lineRule="auto" w:before="0" w:after="0"/>
        <w:ind w:left="2520" w:right="881" w:hanging="720"/>
        <w:jc w:val="left"/>
        <w:rPr>
          <w:sz w:val="20"/>
        </w:rPr>
      </w:pPr>
      <w:r>
        <w:rPr>
          <w:sz w:val="20"/>
        </w:rPr>
        <w:t>With regard to unreimbursed expenses associated with the preparation, filing, prosecution, and maintenance of all patent applications and patents included within the </w:t>
      </w:r>
      <w:r>
        <w:rPr>
          <w:b/>
          <w:sz w:val="20"/>
        </w:rPr>
        <w:t>Licensed Patent Rights </w:t>
      </w:r>
      <w:r>
        <w:rPr>
          <w:sz w:val="20"/>
        </w:rPr>
        <w:t>and paid by the </w:t>
      </w:r>
      <w:r>
        <w:rPr>
          <w:b/>
          <w:sz w:val="20"/>
        </w:rPr>
        <w:t>IC </w:t>
      </w:r>
      <w:r>
        <w:rPr>
          <w:sz w:val="20"/>
        </w:rPr>
        <w:t>on or after the </w:t>
      </w:r>
      <w:r>
        <w:rPr>
          <w:b/>
          <w:sz w:val="20"/>
        </w:rPr>
        <w:t>Effective Date </w:t>
      </w:r>
      <w:r>
        <w:rPr>
          <w:sz w:val="20"/>
        </w:rPr>
        <w:t>of this </w:t>
      </w:r>
      <w:r>
        <w:rPr>
          <w:b/>
          <w:sz w:val="20"/>
        </w:rPr>
        <w:t>Agreement</w:t>
      </w:r>
      <w:r>
        <w:rPr>
          <w:sz w:val="20"/>
        </w:rPr>
        <w:t>, the </w:t>
      </w:r>
      <w:r>
        <w:rPr>
          <w:b/>
          <w:sz w:val="20"/>
        </w:rPr>
        <w:t>Licensee </w:t>
      </w:r>
      <w:r>
        <w:rPr>
          <w:sz w:val="20"/>
        </w:rPr>
        <w:t>shall, on an annual</w:t>
      </w:r>
      <w:r>
        <w:rPr>
          <w:spacing w:val="-4"/>
          <w:sz w:val="20"/>
        </w:rPr>
        <w:t> </w:t>
      </w:r>
      <w:r>
        <w:rPr>
          <w:sz w:val="20"/>
        </w:rPr>
        <w:t>basis,</w:t>
      </w:r>
      <w:r>
        <w:rPr>
          <w:spacing w:val="-3"/>
          <w:sz w:val="20"/>
        </w:rPr>
        <w:t> </w:t>
      </w:r>
      <w:r>
        <w:rPr>
          <w:sz w:val="20"/>
        </w:rPr>
        <w:t>pay</w:t>
      </w:r>
      <w:r>
        <w:rPr>
          <w:spacing w:val="-1"/>
          <w:sz w:val="20"/>
        </w:rPr>
        <w:t> </w:t>
      </w:r>
      <w:r>
        <w:rPr>
          <w:sz w:val="20"/>
        </w:rPr>
        <w:t>the</w:t>
      </w:r>
      <w:r>
        <w:rPr>
          <w:spacing w:val="-3"/>
          <w:sz w:val="20"/>
        </w:rPr>
        <w:t> </w:t>
      </w:r>
      <w:r>
        <w:rPr>
          <w:b/>
          <w:sz w:val="20"/>
        </w:rPr>
        <w:t>IC</w:t>
      </w:r>
      <w:r>
        <w:rPr>
          <w:b/>
          <w:spacing w:val="-3"/>
          <w:sz w:val="20"/>
        </w:rPr>
        <w:t> </w:t>
      </w:r>
      <w:r>
        <w:rPr>
          <w:sz w:val="20"/>
        </w:rPr>
        <w:t>within</w:t>
      </w:r>
      <w:r>
        <w:rPr>
          <w:spacing w:val="-1"/>
          <w:sz w:val="20"/>
        </w:rPr>
        <w:t> </w:t>
      </w:r>
      <w:r>
        <w:rPr>
          <w:sz w:val="20"/>
        </w:rPr>
        <w:t>sixty</w:t>
      </w:r>
      <w:r>
        <w:rPr>
          <w:spacing w:val="-3"/>
          <w:sz w:val="20"/>
        </w:rPr>
        <w:t> </w:t>
      </w:r>
      <w:r>
        <w:rPr>
          <w:sz w:val="20"/>
        </w:rPr>
        <w:t>(60)</w:t>
      </w:r>
      <w:r>
        <w:rPr>
          <w:spacing w:val="-3"/>
          <w:sz w:val="20"/>
        </w:rPr>
        <w:t> </w:t>
      </w:r>
      <w:r>
        <w:rPr>
          <w:sz w:val="20"/>
        </w:rPr>
        <w:t>days</w:t>
      </w:r>
      <w:r>
        <w:rPr>
          <w:spacing w:val="-3"/>
          <w:sz w:val="20"/>
        </w:rPr>
        <w:t> </w:t>
      </w:r>
      <w:r>
        <w:rPr>
          <w:sz w:val="20"/>
        </w:rPr>
        <w:t>of</w:t>
      </w:r>
      <w:r>
        <w:rPr>
          <w:spacing w:val="-3"/>
          <w:sz w:val="20"/>
        </w:rPr>
        <w:t> </w:t>
      </w:r>
      <w:r>
        <w:rPr>
          <w:sz w:val="20"/>
        </w:rPr>
        <w:t>the</w:t>
      </w:r>
      <w:r>
        <w:rPr>
          <w:spacing w:val="-4"/>
          <w:sz w:val="20"/>
        </w:rPr>
        <w:t> </w:t>
      </w:r>
      <w:r>
        <w:rPr>
          <w:b/>
          <w:sz w:val="20"/>
        </w:rPr>
        <w:t>IC’s</w:t>
      </w:r>
      <w:r>
        <w:rPr>
          <w:b/>
          <w:spacing w:val="-3"/>
          <w:sz w:val="20"/>
        </w:rPr>
        <w:t> </w:t>
      </w:r>
      <w:r>
        <w:rPr>
          <w:sz w:val="20"/>
        </w:rPr>
        <w:t>submission</w:t>
      </w:r>
      <w:r>
        <w:rPr>
          <w:spacing w:val="-3"/>
          <w:sz w:val="20"/>
        </w:rPr>
        <w:t> </w:t>
      </w:r>
      <w:r>
        <w:rPr>
          <w:sz w:val="20"/>
        </w:rPr>
        <w:t>of</w:t>
      </w:r>
      <w:r>
        <w:rPr>
          <w:spacing w:val="-4"/>
          <w:sz w:val="20"/>
        </w:rPr>
        <w:t> </w:t>
      </w:r>
      <w:r>
        <w:rPr>
          <w:sz w:val="20"/>
        </w:rPr>
        <w:t>a</w:t>
      </w:r>
      <w:r>
        <w:rPr>
          <w:spacing w:val="-2"/>
          <w:sz w:val="20"/>
        </w:rPr>
        <w:t> </w:t>
      </w:r>
      <w:r>
        <w:rPr>
          <w:sz w:val="20"/>
        </w:rPr>
        <w:t>statement</w:t>
      </w:r>
      <w:r>
        <w:rPr>
          <w:spacing w:val="-3"/>
          <w:sz w:val="20"/>
        </w:rPr>
        <w:t> </w:t>
      </w:r>
      <w:r>
        <w:rPr>
          <w:sz w:val="20"/>
        </w:rPr>
        <w:t>and</w:t>
      </w:r>
      <w:r>
        <w:rPr>
          <w:spacing w:val="-3"/>
          <w:sz w:val="20"/>
        </w:rPr>
        <w:t> </w:t>
      </w:r>
      <w:r>
        <w:rPr>
          <w:sz w:val="20"/>
        </w:rPr>
        <w:t>request for payment the lesser of the following:</w:t>
      </w:r>
    </w:p>
    <w:p>
      <w:pPr>
        <w:pStyle w:val="BodyText"/>
        <w:spacing w:before="11"/>
      </w:pPr>
    </w:p>
    <w:p>
      <w:pPr>
        <w:pStyle w:val="ListParagraph"/>
        <w:numPr>
          <w:ilvl w:val="2"/>
          <w:numId w:val="1"/>
        </w:numPr>
        <w:tabs>
          <w:tab w:pos="3241" w:val="left" w:leader="none"/>
        </w:tabs>
        <w:spacing w:line="240" w:lineRule="auto" w:before="0" w:after="0"/>
        <w:ind w:left="3241" w:right="0" w:hanging="720"/>
        <w:jc w:val="left"/>
        <w:rPr>
          <w:sz w:val="20"/>
        </w:rPr>
      </w:pPr>
      <w:r>
        <w:rPr>
          <w:sz w:val="20"/>
        </w:rPr>
        <w:t>Fifty</w:t>
      </w:r>
      <w:r>
        <w:rPr>
          <w:spacing w:val="-5"/>
          <w:sz w:val="20"/>
        </w:rPr>
        <w:t> </w:t>
      </w:r>
      <w:r>
        <w:rPr>
          <w:sz w:val="20"/>
        </w:rPr>
        <w:t>percent</w:t>
      </w:r>
      <w:r>
        <w:rPr>
          <w:spacing w:val="-5"/>
          <w:sz w:val="20"/>
        </w:rPr>
        <w:t> </w:t>
      </w:r>
      <w:r>
        <w:rPr>
          <w:sz w:val="20"/>
        </w:rPr>
        <w:t>(50%)</w:t>
      </w:r>
      <w:r>
        <w:rPr>
          <w:spacing w:val="-5"/>
          <w:sz w:val="20"/>
        </w:rPr>
        <w:t> </w:t>
      </w:r>
      <w:r>
        <w:rPr>
          <w:sz w:val="20"/>
        </w:rPr>
        <w:t>of</w:t>
      </w:r>
      <w:r>
        <w:rPr>
          <w:spacing w:val="-3"/>
          <w:sz w:val="20"/>
        </w:rPr>
        <w:t> </w:t>
      </w:r>
      <w:r>
        <w:rPr>
          <w:sz w:val="20"/>
        </w:rPr>
        <w:t>such</w:t>
      </w:r>
      <w:r>
        <w:rPr>
          <w:spacing w:val="-5"/>
          <w:sz w:val="20"/>
        </w:rPr>
        <w:t> </w:t>
      </w:r>
      <w:r>
        <w:rPr>
          <w:sz w:val="20"/>
        </w:rPr>
        <w:t>unreimbursed</w:t>
      </w:r>
      <w:r>
        <w:rPr>
          <w:spacing w:val="-2"/>
          <w:sz w:val="20"/>
        </w:rPr>
        <w:t> expenses;</w:t>
      </w:r>
    </w:p>
    <w:p>
      <w:pPr>
        <w:pStyle w:val="BodyText"/>
        <w:spacing w:before="9"/>
      </w:pPr>
    </w:p>
    <w:p>
      <w:pPr>
        <w:pStyle w:val="ListParagraph"/>
        <w:numPr>
          <w:ilvl w:val="2"/>
          <w:numId w:val="1"/>
        </w:numPr>
        <w:tabs>
          <w:tab w:pos="3241" w:val="left" w:leader="none"/>
        </w:tabs>
        <w:spacing w:line="240" w:lineRule="auto" w:before="0" w:after="0"/>
        <w:ind w:left="3241" w:right="1539" w:hanging="721"/>
        <w:jc w:val="left"/>
        <w:rPr>
          <w:sz w:val="20"/>
        </w:rPr>
      </w:pPr>
      <w:r>
        <w:rPr>
          <w:sz w:val="20"/>
        </w:rPr>
        <w:t>A</w:t>
      </w:r>
      <w:r>
        <w:rPr>
          <w:spacing w:val="-2"/>
          <w:sz w:val="20"/>
        </w:rPr>
        <w:t> </w:t>
      </w:r>
      <w:r>
        <w:rPr>
          <w:sz w:val="20"/>
        </w:rPr>
        <w:t>pro-rata</w:t>
      </w:r>
      <w:r>
        <w:rPr>
          <w:spacing w:val="-1"/>
          <w:sz w:val="20"/>
        </w:rPr>
        <w:t> </w:t>
      </w:r>
      <w:r>
        <w:rPr>
          <w:sz w:val="20"/>
        </w:rPr>
        <w:t>share</w:t>
      </w:r>
      <w:r>
        <w:rPr>
          <w:spacing w:val="-1"/>
          <w:sz w:val="20"/>
        </w:rPr>
        <w:t> </w:t>
      </w:r>
      <w:r>
        <w:rPr>
          <w:sz w:val="20"/>
        </w:rPr>
        <w:t>of</w:t>
      </w:r>
      <w:r>
        <w:rPr>
          <w:spacing w:val="-1"/>
          <w:sz w:val="20"/>
        </w:rPr>
        <w:t> </w:t>
      </w:r>
      <w:r>
        <w:rPr>
          <w:sz w:val="20"/>
        </w:rPr>
        <w:t>such</w:t>
      </w:r>
      <w:r>
        <w:rPr>
          <w:spacing w:val="-2"/>
          <w:sz w:val="20"/>
        </w:rPr>
        <w:t> </w:t>
      </w:r>
      <w:r>
        <w:rPr>
          <w:sz w:val="20"/>
        </w:rPr>
        <w:t>unreimbursed expenses,</w:t>
      </w:r>
      <w:r>
        <w:rPr>
          <w:spacing w:val="-2"/>
          <w:sz w:val="20"/>
        </w:rPr>
        <w:t> </w:t>
      </w:r>
      <w:r>
        <w:rPr>
          <w:sz w:val="20"/>
        </w:rPr>
        <w:t>whereby</w:t>
      </w:r>
      <w:r>
        <w:rPr>
          <w:spacing w:val="-2"/>
          <w:sz w:val="20"/>
        </w:rPr>
        <w:t> </w:t>
      </w:r>
      <w:r>
        <w:rPr>
          <w:sz w:val="20"/>
        </w:rPr>
        <w:t>if</w:t>
      </w:r>
      <w:r>
        <w:rPr>
          <w:spacing w:val="-2"/>
          <w:sz w:val="20"/>
        </w:rPr>
        <w:t> </w:t>
      </w:r>
      <w:r>
        <w:rPr>
          <w:sz w:val="20"/>
        </w:rPr>
        <w:t>the</w:t>
      </w:r>
      <w:r>
        <w:rPr>
          <w:spacing w:val="-1"/>
          <w:sz w:val="20"/>
        </w:rPr>
        <w:t> </w:t>
      </w:r>
      <w:r>
        <w:rPr>
          <w:b/>
          <w:sz w:val="20"/>
        </w:rPr>
        <w:t>IC</w:t>
      </w:r>
      <w:r>
        <w:rPr>
          <w:b/>
          <w:spacing w:val="-2"/>
          <w:sz w:val="20"/>
        </w:rPr>
        <w:t> </w:t>
      </w:r>
      <w:r>
        <w:rPr>
          <w:sz w:val="20"/>
        </w:rPr>
        <w:t>has</w:t>
      </w:r>
      <w:r>
        <w:rPr>
          <w:spacing w:val="-2"/>
          <w:sz w:val="20"/>
        </w:rPr>
        <w:t> </w:t>
      </w:r>
      <w:r>
        <w:rPr>
          <w:sz w:val="20"/>
        </w:rPr>
        <w:t>granted a commercialization license under the </w:t>
      </w:r>
      <w:r>
        <w:rPr>
          <w:b/>
          <w:sz w:val="20"/>
        </w:rPr>
        <w:t>Licensed Patent Rights </w:t>
      </w:r>
      <w:r>
        <w:rPr>
          <w:sz w:val="20"/>
        </w:rPr>
        <w:t>to one or more third</w:t>
      </w:r>
      <w:r>
        <w:rPr>
          <w:spacing w:val="-3"/>
          <w:sz w:val="20"/>
        </w:rPr>
        <w:t> </w:t>
      </w:r>
      <w:r>
        <w:rPr>
          <w:sz w:val="20"/>
        </w:rPr>
        <w:t>parties,</w:t>
      </w:r>
      <w:r>
        <w:rPr>
          <w:spacing w:val="-2"/>
          <w:sz w:val="20"/>
        </w:rPr>
        <w:t> </w:t>
      </w:r>
      <w:r>
        <w:rPr>
          <w:sz w:val="20"/>
        </w:rPr>
        <w:t>then</w:t>
      </w:r>
      <w:r>
        <w:rPr>
          <w:spacing w:val="-1"/>
          <w:sz w:val="20"/>
        </w:rPr>
        <w:t> </w:t>
      </w:r>
      <w:r>
        <w:rPr>
          <w:sz w:val="20"/>
        </w:rPr>
        <w:t>the</w:t>
      </w:r>
      <w:r>
        <w:rPr>
          <w:spacing w:val="-3"/>
          <w:sz w:val="20"/>
        </w:rPr>
        <w:t> </w:t>
      </w:r>
      <w:r>
        <w:rPr>
          <w:b/>
          <w:sz w:val="20"/>
        </w:rPr>
        <w:t>Licensee</w:t>
      </w:r>
      <w:r>
        <w:rPr>
          <w:b/>
          <w:spacing w:val="-2"/>
          <w:sz w:val="20"/>
        </w:rPr>
        <w:t> </w:t>
      </w:r>
      <w:r>
        <w:rPr>
          <w:sz w:val="20"/>
        </w:rPr>
        <w:t>shall</w:t>
      </w:r>
      <w:r>
        <w:rPr>
          <w:spacing w:val="-4"/>
          <w:sz w:val="20"/>
        </w:rPr>
        <w:t> </w:t>
      </w:r>
      <w:r>
        <w:rPr>
          <w:sz w:val="20"/>
        </w:rPr>
        <w:t>pay</w:t>
      </w:r>
      <w:r>
        <w:rPr>
          <w:spacing w:val="-3"/>
          <w:sz w:val="20"/>
        </w:rPr>
        <w:t> </w:t>
      </w:r>
      <w:r>
        <w:rPr>
          <w:sz w:val="20"/>
        </w:rPr>
        <w:t>the</w:t>
      </w:r>
      <w:r>
        <w:rPr>
          <w:spacing w:val="-4"/>
          <w:sz w:val="20"/>
        </w:rPr>
        <w:t> </w:t>
      </w:r>
      <w:r>
        <w:rPr>
          <w:b/>
          <w:sz w:val="20"/>
        </w:rPr>
        <w:t>IC</w:t>
      </w:r>
      <w:r>
        <w:rPr>
          <w:b/>
          <w:spacing w:val="-1"/>
          <w:sz w:val="20"/>
        </w:rPr>
        <w:t> </w:t>
      </w:r>
      <w:r>
        <w:rPr>
          <w:sz w:val="20"/>
        </w:rPr>
        <w:t>a</w:t>
      </w:r>
      <w:r>
        <w:rPr>
          <w:spacing w:val="-3"/>
          <w:sz w:val="20"/>
        </w:rPr>
        <w:t> </w:t>
      </w:r>
      <w:r>
        <w:rPr>
          <w:sz w:val="20"/>
        </w:rPr>
        <w:t>portion</w:t>
      </w:r>
      <w:r>
        <w:rPr>
          <w:spacing w:val="-3"/>
          <w:sz w:val="20"/>
        </w:rPr>
        <w:t> </w:t>
      </w:r>
      <w:r>
        <w:rPr>
          <w:sz w:val="20"/>
        </w:rPr>
        <w:t>of</w:t>
      </w:r>
      <w:r>
        <w:rPr>
          <w:spacing w:val="-3"/>
          <w:sz w:val="20"/>
        </w:rPr>
        <w:t> </w:t>
      </w:r>
      <w:r>
        <w:rPr>
          <w:sz w:val="20"/>
        </w:rPr>
        <w:t>such</w:t>
      </w:r>
      <w:r>
        <w:rPr>
          <w:spacing w:val="-3"/>
          <w:sz w:val="20"/>
        </w:rPr>
        <w:t> </w:t>
      </w:r>
      <w:r>
        <w:rPr>
          <w:sz w:val="20"/>
        </w:rPr>
        <w:t>unreimbursed expenses calculated by dividing the total patent costs paid during the previous calendar</w:t>
      </w:r>
      <w:r>
        <w:rPr>
          <w:spacing w:val="-2"/>
          <w:sz w:val="20"/>
        </w:rPr>
        <w:t> </w:t>
      </w:r>
      <w:r>
        <w:rPr>
          <w:sz w:val="20"/>
        </w:rPr>
        <w:t>year(s)</w:t>
      </w:r>
      <w:r>
        <w:rPr>
          <w:spacing w:val="-2"/>
          <w:sz w:val="20"/>
        </w:rPr>
        <w:t> </w:t>
      </w:r>
      <w:r>
        <w:rPr>
          <w:sz w:val="20"/>
        </w:rPr>
        <w:t>by</w:t>
      </w:r>
      <w:r>
        <w:rPr>
          <w:spacing w:val="-2"/>
          <w:sz w:val="20"/>
        </w:rPr>
        <w:t> </w:t>
      </w:r>
      <w:r>
        <w:rPr>
          <w:sz w:val="20"/>
        </w:rPr>
        <w:t>the</w:t>
      </w:r>
      <w:r>
        <w:rPr>
          <w:spacing w:val="-2"/>
          <w:sz w:val="20"/>
        </w:rPr>
        <w:t> </w:t>
      </w:r>
      <w:r>
        <w:rPr>
          <w:sz w:val="20"/>
        </w:rPr>
        <w:t>number</w:t>
      </w:r>
      <w:r>
        <w:rPr>
          <w:spacing w:val="-2"/>
          <w:sz w:val="20"/>
        </w:rPr>
        <w:t> </w:t>
      </w:r>
      <w:r>
        <w:rPr>
          <w:sz w:val="20"/>
        </w:rPr>
        <w:t>of</w:t>
      </w:r>
      <w:r>
        <w:rPr>
          <w:spacing w:val="-1"/>
          <w:sz w:val="20"/>
        </w:rPr>
        <w:t> </w:t>
      </w:r>
      <w:r>
        <w:rPr>
          <w:sz w:val="20"/>
        </w:rPr>
        <w:t>commercialization licensees</w:t>
      </w:r>
      <w:r>
        <w:rPr>
          <w:spacing w:val="-1"/>
          <w:sz w:val="20"/>
        </w:rPr>
        <w:t> </w:t>
      </w:r>
      <w:r>
        <w:rPr>
          <w:sz w:val="20"/>
        </w:rPr>
        <w:t>of</w:t>
      </w:r>
      <w:r>
        <w:rPr>
          <w:spacing w:val="-2"/>
          <w:sz w:val="20"/>
        </w:rPr>
        <w:t> </w:t>
      </w:r>
      <w:r>
        <w:rPr>
          <w:sz w:val="20"/>
        </w:rPr>
        <w:t>record</w:t>
      </w:r>
      <w:r>
        <w:rPr>
          <w:spacing w:val="-2"/>
          <w:sz w:val="20"/>
        </w:rPr>
        <w:t> </w:t>
      </w:r>
      <w:r>
        <w:rPr>
          <w:sz w:val="20"/>
        </w:rPr>
        <w:t>whose licenses include the development of therapeutic or diagnostic products within the</w:t>
      </w:r>
      <w:r>
        <w:rPr>
          <w:spacing w:val="-3"/>
          <w:sz w:val="20"/>
        </w:rPr>
        <w:t> </w:t>
      </w:r>
      <w:r>
        <w:rPr>
          <w:sz w:val="20"/>
        </w:rPr>
        <w:t>scope</w:t>
      </w:r>
      <w:r>
        <w:rPr>
          <w:spacing w:val="-4"/>
          <w:sz w:val="20"/>
        </w:rPr>
        <w:t> </w:t>
      </w:r>
      <w:r>
        <w:rPr>
          <w:sz w:val="20"/>
        </w:rPr>
        <w:t>of</w:t>
      </w:r>
      <w:r>
        <w:rPr>
          <w:spacing w:val="-3"/>
          <w:sz w:val="20"/>
        </w:rPr>
        <w:t> </w:t>
      </w:r>
      <w:r>
        <w:rPr>
          <w:sz w:val="20"/>
        </w:rPr>
        <w:t>the</w:t>
      </w:r>
      <w:r>
        <w:rPr>
          <w:spacing w:val="-3"/>
          <w:sz w:val="20"/>
        </w:rPr>
        <w:t> </w:t>
      </w:r>
      <w:r>
        <w:rPr>
          <w:b/>
          <w:sz w:val="20"/>
        </w:rPr>
        <w:t>Licensed</w:t>
      </w:r>
      <w:r>
        <w:rPr>
          <w:b/>
          <w:spacing w:val="-3"/>
          <w:sz w:val="20"/>
        </w:rPr>
        <w:t> </w:t>
      </w:r>
      <w:r>
        <w:rPr>
          <w:b/>
          <w:sz w:val="20"/>
        </w:rPr>
        <w:t>Patent</w:t>
      </w:r>
      <w:r>
        <w:rPr>
          <w:b/>
          <w:spacing w:val="-4"/>
          <w:sz w:val="20"/>
        </w:rPr>
        <w:t> </w:t>
      </w:r>
      <w:r>
        <w:rPr>
          <w:b/>
          <w:sz w:val="20"/>
        </w:rPr>
        <w:t>Rights</w:t>
      </w:r>
      <w:r>
        <w:rPr>
          <w:b/>
          <w:spacing w:val="-3"/>
          <w:sz w:val="20"/>
        </w:rPr>
        <w:t> </w:t>
      </w:r>
      <w:r>
        <w:rPr>
          <w:sz w:val="20"/>
        </w:rPr>
        <w:t>and</w:t>
      </w:r>
      <w:r>
        <w:rPr>
          <w:spacing w:val="-4"/>
          <w:sz w:val="20"/>
        </w:rPr>
        <w:t> </w:t>
      </w:r>
      <w:r>
        <w:rPr>
          <w:sz w:val="20"/>
        </w:rPr>
        <w:t>remains</w:t>
      </w:r>
      <w:r>
        <w:rPr>
          <w:spacing w:val="-4"/>
          <w:sz w:val="20"/>
        </w:rPr>
        <w:t> </w:t>
      </w:r>
      <w:r>
        <w:rPr>
          <w:sz w:val="20"/>
        </w:rPr>
        <w:t>effective</w:t>
      </w:r>
      <w:r>
        <w:rPr>
          <w:spacing w:val="-3"/>
          <w:sz w:val="20"/>
        </w:rPr>
        <w:t> </w:t>
      </w:r>
      <w:r>
        <w:rPr>
          <w:sz w:val="20"/>
        </w:rPr>
        <w:t>as</w:t>
      </w:r>
      <w:r>
        <w:rPr>
          <w:spacing w:val="-4"/>
          <w:sz w:val="20"/>
        </w:rPr>
        <w:t> </w:t>
      </w:r>
      <w:r>
        <w:rPr>
          <w:sz w:val="20"/>
        </w:rPr>
        <w:t>of</w:t>
      </w:r>
      <w:r>
        <w:rPr>
          <w:spacing w:val="-3"/>
          <w:sz w:val="20"/>
        </w:rPr>
        <w:t> </w:t>
      </w:r>
      <w:r>
        <w:rPr>
          <w:sz w:val="20"/>
        </w:rPr>
        <w:t>the</w:t>
      </w:r>
      <w:r>
        <w:rPr>
          <w:spacing w:val="-4"/>
          <w:sz w:val="20"/>
        </w:rPr>
        <w:t> </w:t>
      </w:r>
      <w:r>
        <w:rPr>
          <w:sz w:val="20"/>
        </w:rPr>
        <w:t>date</w:t>
      </w:r>
      <w:r>
        <w:rPr>
          <w:spacing w:val="-3"/>
          <w:sz w:val="20"/>
        </w:rPr>
        <w:t> </w:t>
      </w:r>
      <w:r>
        <w:rPr>
          <w:sz w:val="20"/>
        </w:rPr>
        <w:t>of this statement (hereafter a “Pro-Rata Share”); or</w:t>
      </w:r>
    </w:p>
    <w:p>
      <w:pPr>
        <w:pStyle w:val="BodyText"/>
        <w:spacing w:before="11"/>
      </w:pPr>
    </w:p>
    <w:p>
      <w:pPr>
        <w:pStyle w:val="ListParagraph"/>
        <w:numPr>
          <w:ilvl w:val="2"/>
          <w:numId w:val="1"/>
        </w:numPr>
        <w:tabs>
          <w:tab w:pos="3242" w:val="left" w:leader="none"/>
          <w:tab w:pos="4142" w:val="left" w:leader="none"/>
          <w:tab w:pos="5952" w:val="left" w:leader="none"/>
        </w:tabs>
        <w:spacing w:line="240" w:lineRule="auto" w:before="0" w:after="0"/>
        <w:ind w:left="3242" w:right="0" w:hanging="720"/>
        <w:jc w:val="left"/>
        <w:rPr>
          <w:sz w:val="20"/>
        </w:rPr>
      </w:pPr>
      <w:r>
        <w:rPr>
          <w:sz w:val="20"/>
          <w:u w:val="single"/>
        </w:rPr>
        <w:tab/>
      </w:r>
      <w:r>
        <w:rPr>
          <w:sz w:val="20"/>
        </w:rPr>
        <w:t> dollars ($</w:t>
      </w:r>
      <w:r>
        <w:rPr>
          <w:sz w:val="20"/>
          <w:u w:val="single"/>
        </w:rPr>
        <w:tab/>
      </w:r>
      <w:r>
        <w:rPr>
          <w:spacing w:val="-5"/>
          <w:sz w:val="20"/>
        </w:rPr>
        <w:t>).</w:t>
      </w:r>
    </w:p>
    <w:p>
      <w:pPr>
        <w:pStyle w:val="BodyText"/>
        <w:spacing w:before="9"/>
      </w:pPr>
    </w:p>
    <w:p>
      <w:pPr>
        <w:pStyle w:val="ListParagraph"/>
        <w:numPr>
          <w:ilvl w:val="1"/>
          <w:numId w:val="1"/>
        </w:numPr>
        <w:tabs>
          <w:tab w:pos="2522" w:val="left" w:leader="none"/>
        </w:tabs>
        <w:spacing w:line="240" w:lineRule="auto" w:before="1" w:after="0"/>
        <w:ind w:left="2522" w:right="726" w:hanging="720"/>
        <w:jc w:val="left"/>
        <w:rPr>
          <w:sz w:val="20"/>
        </w:rPr>
      </w:pPr>
      <w:r>
        <w:rPr>
          <w:sz w:val="20"/>
        </w:rPr>
        <w:t>Upon</w:t>
      </w:r>
      <w:r>
        <w:rPr>
          <w:spacing w:val="-3"/>
          <w:sz w:val="20"/>
        </w:rPr>
        <w:t> </w:t>
      </w:r>
      <w:r>
        <w:rPr>
          <w:sz w:val="20"/>
        </w:rPr>
        <w:t>occurrence</w:t>
      </w:r>
      <w:r>
        <w:rPr>
          <w:spacing w:val="-2"/>
          <w:sz w:val="20"/>
        </w:rPr>
        <w:t> </w:t>
      </w:r>
      <w:r>
        <w:rPr>
          <w:sz w:val="20"/>
        </w:rPr>
        <w:t>of</w:t>
      </w:r>
      <w:r>
        <w:rPr>
          <w:spacing w:val="-2"/>
          <w:sz w:val="20"/>
        </w:rPr>
        <w:t> </w:t>
      </w:r>
      <w:r>
        <w:rPr>
          <w:sz w:val="20"/>
        </w:rPr>
        <w:t>the</w:t>
      </w:r>
      <w:r>
        <w:rPr>
          <w:spacing w:val="-3"/>
          <w:sz w:val="20"/>
        </w:rPr>
        <w:t> </w:t>
      </w:r>
      <w:r>
        <w:rPr>
          <w:sz w:val="20"/>
        </w:rPr>
        <w:t>earliest</w:t>
      </w:r>
      <w:r>
        <w:rPr>
          <w:spacing w:val="-3"/>
          <w:sz w:val="20"/>
        </w:rPr>
        <w:t> </w:t>
      </w:r>
      <w:r>
        <w:rPr>
          <w:sz w:val="20"/>
        </w:rPr>
        <w:t>of</w:t>
      </w:r>
      <w:r>
        <w:rPr>
          <w:spacing w:val="-3"/>
          <w:sz w:val="20"/>
        </w:rPr>
        <w:t> </w:t>
      </w:r>
      <w:r>
        <w:rPr>
          <w:sz w:val="20"/>
        </w:rPr>
        <w:t>the</w:t>
      </w:r>
      <w:r>
        <w:rPr>
          <w:spacing w:val="-3"/>
          <w:sz w:val="20"/>
        </w:rPr>
        <w:t> </w:t>
      </w:r>
      <w:r>
        <w:rPr>
          <w:sz w:val="20"/>
        </w:rPr>
        <w:t>following</w:t>
      </w:r>
      <w:r>
        <w:rPr>
          <w:spacing w:val="-1"/>
          <w:sz w:val="20"/>
        </w:rPr>
        <w:t> </w:t>
      </w:r>
      <w:r>
        <w:rPr>
          <w:sz w:val="20"/>
        </w:rPr>
        <w:t>triggering</w:t>
      </w:r>
      <w:r>
        <w:rPr>
          <w:spacing w:val="-4"/>
          <w:sz w:val="20"/>
        </w:rPr>
        <w:t> </w:t>
      </w:r>
      <w:r>
        <w:rPr>
          <w:sz w:val="20"/>
        </w:rPr>
        <w:t>event,</w:t>
      </w:r>
      <w:r>
        <w:rPr>
          <w:spacing w:val="-3"/>
          <w:sz w:val="20"/>
        </w:rPr>
        <w:t> </w:t>
      </w:r>
      <w:r>
        <w:rPr>
          <w:sz w:val="20"/>
        </w:rPr>
        <w:t>(i)</w:t>
      </w:r>
      <w:r>
        <w:rPr>
          <w:spacing w:val="-3"/>
          <w:sz w:val="20"/>
        </w:rPr>
        <w:t> </w:t>
      </w:r>
      <w:r>
        <w:rPr>
          <w:b/>
          <w:sz w:val="20"/>
        </w:rPr>
        <w:t>Change</w:t>
      </w:r>
      <w:r>
        <w:rPr>
          <w:b/>
          <w:spacing w:val="-3"/>
          <w:sz w:val="20"/>
        </w:rPr>
        <w:t> </w:t>
      </w:r>
      <w:r>
        <w:rPr>
          <w:b/>
          <w:sz w:val="20"/>
        </w:rPr>
        <w:t>of</w:t>
      </w:r>
      <w:r>
        <w:rPr>
          <w:b/>
          <w:spacing w:val="-2"/>
          <w:sz w:val="20"/>
        </w:rPr>
        <w:t> </w:t>
      </w:r>
      <w:r>
        <w:rPr>
          <w:b/>
          <w:sz w:val="20"/>
        </w:rPr>
        <w:t>Control</w:t>
      </w:r>
      <w:r>
        <w:rPr>
          <w:sz w:val="20"/>
        </w:rPr>
        <w:t>;</w:t>
      </w:r>
      <w:r>
        <w:rPr>
          <w:spacing w:val="-3"/>
          <w:sz w:val="20"/>
        </w:rPr>
        <w:t> </w:t>
      </w:r>
      <w:r>
        <w:rPr>
          <w:sz w:val="20"/>
        </w:rPr>
        <w:t>(ii)</w:t>
      </w:r>
      <w:r>
        <w:rPr>
          <w:spacing w:val="-2"/>
          <w:sz w:val="20"/>
        </w:rPr>
        <w:t> </w:t>
      </w:r>
      <w:r>
        <w:rPr>
          <w:sz w:val="20"/>
        </w:rPr>
        <w:t>grant of a sublicense; (iii) </w:t>
      </w:r>
      <w:r>
        <w:rPr>
          <w:b/>
          <w:sz w:val="20"/>
        </w:rPr>
        <w:t>First Commercial Sale</w:t>
      </w:r>
      <w:r>
        <w:rPr>
          <w:sz w:val="20"/>
        </w:rPr>
        <w:t>; or (iv) the first anniversary of the effective date of the </w:t>
      </w:r>
      <w:r>
        <w:rPr>
          <w:b/>
          <w:sz w:val="20"/>
        </w:rPr>
        <w:t>Term Extension Amendment</w:t>
      </w:r>
      <w:r>
        <w:rPr>
          <w:sz w:val="20"/>
        </w:rPr>
        <w:t>, the </w:t>
      </w:r>
      <w:r>
        <w:rPr>
          <w:b/>
          <w:sz w:val="20"/>
        </w:rPr>
        <w:t>Licensee </w:t>
      </w:r>
      <w:r>
        <w:rPr>
          <w:sz w:val="20"/>
        </w:rPr>
        <w:t>shall pay the </w:t>
      </w:r>
      <w:r>
        <w:rPr>
          <w:b/>
          <w:sz w:val="20"/>
        </w:rPr>
        <w:t>IC</w:t>
      </w:r>
      <w:r>
        <w:rPr>
          <w:sz w:val="20"/>
        </w:rPr>
        <w:t>, as additional royalties, within sixty (60) days of</w:t>
      </w:r>
      <w:r>
        <w:rPr>
          <w:spacing w:val="40"/>
          <w:sz w:val="20"/>
        </w:rPr>
        <w:t> </w:t>
      </w:r>
      <w:r>
        <w:rPr>
          <w:sz w:val="20"/>
        </w:rPr>
        <w:t>the </w:t>
      </w:r>
      <w:r>
        <w:rPr>
          <w:b/>
          <w:sz w:val="20"/>
        </w:rPr>
        <w:t>IC’s </w:t>
      </w:r>
      <w:r>
        <w:rPr>
          <w:sz w:val="20"/>
        </w:rPr>
        <w:t>submission to the </w:t>
      </w:r>
      <w:r>
        <w:rPr>
          <w:b/>
          <w:sz w:val="20"/>
        </w:rPr>
        <w:t>Licensee </w:t>
      </w:r>
      <w:r>
        <w:rPr>
          <w:sz w:val="20"/>
        </w:rPr>
        <w:t>of a statement and request for payment:</w:t>
      </w:r>
    </w:p>
    <w:p>
      <w:pPr>
        <w:pStyle w:val="BodyText"/>
        <w:spacing w:before="10"/>
      </w:pPr>
    </w:p>
    <w:p>
      <w:pPr>
        <w:pStyle w:val="ListParagraph"/>
        <w:numPr>
          <w:ilvl w:val="2"/>
          <w:numId w:val="1"/>
        </w:numPr>
        <w:tabs>
          <w:tab w:pos="3242" w:val="left" w:leader="none"/>
        </w:tabs>
        <w:spacing w:line="240" w:lineRule="auto" w:before="0" w:after="0"/>
        <w:ind w:left="3242" w:right="1589" w:hanging="721"/>
        <w:jc w:val="left"/>
        <w:rPr>
          <w:sz w:val="20"/>
        </w:rPr>
      </w:pPr>
      <w:r>
        <w:rPr>
          <w:sz w:val="20"/>
        </w:rPr>
        <w:t>All</w:t>
      </w:r>
      <w:r>
        <w:rPr>
          <w:spacing w:val="-6"/>
          <w:sz w:val="20"/>
        </w:rPr>
        <w:t> </w:t>
      </w:r>
      <w:r>
        <w:rPr>
          <w:sz w:val="20"/>
        </w:rPr>
        <w:t>unreimbursed</w:t>
      </w:r>
      <w:r>
        <w:rPr>
          <w:spacing w:val="-4"/>
          <w:sz w:val="20"/>
        </w:rPr>
        <w:t> </w:t>
      </w:r>
      <w:r>
        <w:rPr>
          <w:sz w:val="20"/>
        </w:rPr>
        <w:t>expenses</w:t>
      </w:r>
      <w:r>
        <w:rPr>
          <w:spacing w:val="-6"/>
          <w:sz w:val="20"/>
        </w:rPr>
        <w:t> </w:t>
      </w:r>
      <w:r>
        <w:rPr>
          <w:sz w:val="20"/>
        </w:rPr>
        <w:t>associated</w:t>
      </w:r>
      <w:r>
        <w:rPr>
          <w:spacing w:val="-6"/>
          <w:sz w:val="20"/>
        </w:rPr>
        <w:t> </w:t>
      </w:r>
      <w:r>
        <w:rPr>
          <w:sz w:val="20"/>
        </w:rPr>
        <w:t>with</w:t>
      </w:r>
      <w:r>
        <w:rPr>
          <w:spacing w:val="-4"/>
          <w:sz w:val="20"/>
        </w:rPr>
        <w:t> </w:t>
      </w:r>
      <w:r>
        <w:rPr>
          <w:sz w:val="20"/>
        </w:rPr>
        <w:t>the</w:t>
      </w:r>
      <w:r>
        <w:rPr>
          <w:spacing w:val="-6"/>
          <w:sz w:val="20"/>
        </w:rPr>
        <w:t> </w:t>
      </w:r>
      <w:r>
        <w:rPr>
          <w:sz w:val="20"/>
        </w:rPr>
        <w:t>preparation,</w:t>
      </w:r>
      <w:r>
        <w:rPr>
          <w:spacing w:val="-6"/>
          <w:sz w:val="20"/>
        </w:rPr>
        <w:t> </w:t>
      </w:r>
      <w:r>
        <w:rPr>
          <w:sz w:val="20"/>
        </w:rPr>
        <w:t>filing,</w:t>
      </w:r>
      <w:r>
        <w:rPr>
          <w:spacing w:val="-6"/>
          <w:sz w:val="20"/>
        </w:rPr>
        <w:t> </w:t>
      </w:r>
      <w:r>
        <w:rPr>
          <w:sz w:val="20"/>
        </w:rPr>
        <w:t>prosecution, and maintenance of all patent applications and patents included within the </w:t>
      </w:r>
      <w:r>
        <w:rPr>
          <w:b/>
          <w:sz w:val="20"/>
        </w:rPr>
        <w:t>Licensed Patent Rights </w:t>
      </w:r>
      <w:r>
        <w:rPr>
          <w:sz w:val="20"/>
        </w:rPr>
        <w:t>and paid by the </w:t>
      </w:r>
      <w:r>
        <w:rPr>
          <w:b/>
          <w:sz w:val="20"/>
        </w:rPr>
        <w:t>IC </w:t>
      </w:r>
      <w:r>
        <w:rPr>
          <w:sz w:val="20"/>
        </w:rPr>
        <w:t>prior to the </w:t>
      </w:r>
      <w:r>
        <w:rPr>
          <w:b/>
          <w:sz w:val="20"/>
        </w:rPr>
        <w:t>Effective Date </w:t>
      </w:r>
      <w:r>
        <w:rPr>
          <w:sz w:val="20"/>
        </w:rPr>
        <w:t>of this </w:t>
      </w:r>
      <w:r>
        <w:rPr>
          <w:b/>
          <w:spacing w:val="-2"/>
          <w:sz w:val="20"/>
        </w:rPr>
        <w:t>Agreement</w:t>
      </w:r>
      <w:r>
        <w:rPr>
          <w:spacing w:val="-2"/>
          <w:sz w:val="20"/>
        </w:rPr>
        <w:t>;</w:t>
      </w:r>
    </w:p>
    <w:p>
      <w:pPr>
        <w:pStyle w:val="BodyText"/>
        <w:spacing w:before="9"/>
      </w:pPr>
    </w:p>
    <w:p>
      <w:pPr>
        <w:pStyle w:val="ListParagraph"/>
        <w:numPr>
          <w:ilvl w:val="2"/>
          <w:numId w:val="1"/>
        </w:numPr>
        <w:tabs>
          <w:tab w:pos="3242" w:val="left" w:leader="none"/>
        </w:tabs>
        <w:spacing w:line="240" w:lineRule="auto" w:before="1" w:after="0"/>
        <w:ind w:left="3242" w:right="1561" w:hanging="721"/>
        <w:jc w:val="left"/>
        <w:rPr>
          <w:sz w:val="20"/>
        </w:rPr>
      </w:pPr>
      <w:r>
        <w:rPr>
          <w:sz w:val="20"/>
        </w:rPr>
        <w:t>The remaining unreimbursed expenses associated with the preparation, filing, prosecution, and maintenance of all patent applications and patents included within</w:t>
      </w:r>
      <w:r>
        <w:rPr>
          <w:spacing w:val="-2"/>
          <w:sz w:val="20"/>
        </w:rPr>
        <w:t> </w:t>
      </w:r>
      <w:r>
        <w:rPr>
          <w:sz w:val="20"/>
        </w:rPr>
        <w:t>the</w:t>
      </w:r>
      <w:r>
        <w:rPr>
          <w:spacing w:val="-3"/>
          <w:sz w:val="20"/>
        </w:rPr>
        <w:t> </w:t>
      </w:r>
      <w:r>
        <w:rPr>
          <w:b/>
          <w:sz w:val="20"/>
        </w:rPr>
        <w:t>Licensed</w:t>
      </w:r>
      <w:r>
        <w:rPr>
          <w:b/>
          <w:spacing w:val="-3"/>
          <w:sz w:val="20"/>
        </w:rPr>
        <w:t> </w:t>
      </w:r>
      <w:r>
        <w:rPr>
          <w:b/>
          <w:sz w:val="20"/>
        </w:rPr>
        <w:t>Patent</w:t>
      </w:r>
      <w:r>
        <w:rPr>
          <w:b/>
          <w:spacing w:val="-3"/>
          <w:sz w:val="20"/>
        </w:rPr>
        <w:t> </w:t>
      </w:r>
      <w:r>
        <w:rPr>
          <w:b/>
          <w:sz w:val="20"/>
        </w:rPr>
        <w:t>Rights</w:t>
      </w:r>
      <w:r>
        <w:rPr>
          <w:b/>
          <w:spacing w:val="-4"/>
          <w:sz w:val="20"/>
        </w:rPr>
        <w:t> </w:t>
      </w:r>
      <w:r>
        <w:rPr>
          <w:sz w:val="20"/>
        </w:rPr>
        <w:t>and</w:t>
      </w:r>
      <w:r>
        <w:rPr>
          <w:spacing w:val="-3"/>
          <w:sz w:val="20"/>
        </w:rPr>
        <w:t> </w:t>
      </w:r>
      <w:r>
        <w:rPr>
          <w:sz w:val="20"/>
        </w:rPr>
        <w:t>paid</w:t>
      </w:r>
      <w:r>
        <w:rPr>
          <w:spacing w:val="-4"/>
          <w:sz w:val="20"/>
        </w:rPr>
        <w:t> </w:t>
      </w:r>
      <w:r>
        <w:rPr>
          <w:sz w:val="20"/>
        </w:rPr>
        <w:t>by</w:t>
      </w:r>
      <w:r>
        <w:rPr>
          <w:spacing w:val="-3"/>
          <w:sz w:val="20"/>
        </w:rPr>
        <w:t> </w:t>
      </w:r>
      <w:r>
        <w:rPr>
          <w:sz w:val="20"/>
        </w:rPr>
        <w:t>the</w:t>
      </w:r>
      <w:r>
        <w:rPr>
          <w:spacing w:val="-4"/>
          <w:sz w:val="20"/>
        </w:rPr>
        <w:t> </w:t>
      </w:r>
      <w:r>
        <w:rPr>
          <w:b/>
          <w:sz w:val="20"/>
        </w:rPr>
        <w:t>IC</w:t>
      </w:r>
      <w:r>
        <w:rPr>
          <w:b/>
          <w:spacing w:val="-3"/>
          <w:sz w:val="20"/>
        </w:rPr>
        <w:t> </w:t>
      </w:r>
      <w:r>
        <w:rPr>
          <w:sz w:val="20"/>
        </w:rPr>
        <w:t>on</w:t>
      </w:r>
      <w:r>
        <w:rPr>
          <w:spacing w:val="-4"/>
          <w:sz w:val="20"/>
        </w:rPr>
        <w:t> </w:t>
      </w:r>
      <w:r>
        <w:rPr>
          <w:sz w:val="20"/>
        </w:rPr>
        <w:t>or</w:t>
      </w:r>
      <w:r>
        <w:rPr>
          <w:spacing w:val="-3"/>
          <w:sz w:val="20"/>
        </w:rPr>
        <w:t> </w:t>
      </w:r>
      <w:r>
        <w:rPr>
          <w:sz w:val="20"/>
        </w:rPr>
        <w:t>after</w:t>
      </w:r>
      <w:r>
        <w:rPr>
          <w:spacing w:val="-3"/>
          <w:sz w:val="20"/>
        </w:rPr>
        <w:t> </w:t>
      </w:r>
      <w:r>
        <w:rPr>
          <w:sz w:val="20"/>
        </w:rPr>
        <w:t>the</w:t>
      </w:r>
      <w:r>
        <w:rPr>
          <w:spacing w:val="-3"/>
          <w:sz w:val="20"/>
        </w:rPr>
        <w:t> </w:t>
      </w:r>
      <w:r>
        <w:rPr>
          <w:b/>
          <w:sz w:val="20"/>
        </w:rPr>
        <w:t>Effective Date </w:t>
      </w:r>
      <w:r>
        <w:rPr>
          <w:sz w:val="20"/>
        </w:rPr>
        <w:t>of this </w:t>
      </w:r>
      <w:r>
        <w:rPr>
          <w:b/>
          <w:sz w:val="20"/>
        </w:rPr>
        <w:t>Agreement </w:t>
      </w:r>
      <w:r>
        <w:rPr>
          <w:sz w:val="20"/>
        </w:rPr>
        <w:t>up until the date of the triggering event; and</w:t>
      </w:r>
    </w:p>
    <w:p>
      <w:pPr>
        <w:pStyle w:val="BodyText"/>
        <w:spacing w:before="10"/>
      </w:pPr>
    </w:p>
    <w:p>
      <w:pPr>
        <w:pStyle w:val="ListParagraph"/>
        <w:numPr>
          <w:ilvl w:val="2"/>
          <w:numId w:val="1"/>
        </w:numPr>
        <w:tabs>
          <w:tab w:pos="3242" w:val="left" w:leader="none"/>
        </w:tabs>
        <w:spacing w:line="240" w:lineRule="auto" w:before="0" w:after="0"/>
        <w:ind w:left="3242" w:right="1624" w:hanging="721"/>
        <w:jc w:val="left"/>
        <w:rPr>
          <w:sz w:val="20"/>
        </w:rPr>
      </w:pPr>
      <w:r>
        <w:rPr>
          <w:sz w:val="20"/>
        </w:rPr>
        <w:t>With respect to the unreimbursed expenses associated with the preparation, filing, prosecution, and maintenance of all patent applications and patents included</w:t>
      </w:r>
      <w:r>
        <w:rPr>
          <w:spacing w:val="-3"/>
          <w:sz w:val="20"/>
        </w:rPr>
        <w:t> </w:t>
      </w:r>
      <w:r>
        <w:rPr>
          <w:sz w:val="20"/>
        </w:rPr>
        <w:t>within</w:t>
      </w:r>
      <w:r>
        <w:rPr>
          <w:spacing w:val="-1"/>
          <w:sz w:val="20"/>
        </w:rPr>
        <w:t> </w:t>
      </w:r>
      <w:r>
        <w:rPr>
          <w:sz w:val="20"/>
        </w:rPr>
        <w:t>the</w:t>
      </w:r>
      <w:r>
        <w:rPr>
          <w:spacing w:val="-4"/>
          <w:sz w:val="20"/>
        </w:rPr>
        <w:t> </w:t>
      </w:r>
      <w:r>
        <w:rPr>
          <w:b/>
          <w:sz w:val="20"/>
        </w:rPr>
        <w:t>Licensed</w:t>
      </w:r>
      <w:r>
        <w:rPr>
          <w:b/>
          <w:spacing w:val="-3"/>
          <w:sz w:val="20"/>
        </w:rPr>
        <w:t> </w:t>
      </w:r>
      <w:r>
        <w:rPr>
          <w:b/>
          <w:sz w:val="20"/>
        </w:rPr>
        <w:t>Patent</w:t>
      </w:r>
      <w:r>
        <w:rPr>
          <w:b/>
          <w:spacing w:val="-3"/>
          <w:sz w:val="20"/>
        </w:rPr>
        <w:t> </w:t>
      </w:r>
      <w:r>
        <w:rPr>
          <w:b/>
          <w:sz w:val="20"/>
        </w:rPr>
        <w:t>Rights</w:t>
      </w:r>
      <w:r>
        <w:rPr>
          <w:b/>
          <w:spacing w:val="-3"/>
          <w:sz w:val="20"/>
        </w:rPr>
        <w:t> </w:t>
      </w:r>
      <w:r>
        <w:rPr>
          <w:sz w:val="20"/>
        </w:rPr>
        <w:t>and</w:t>
      </w:r>
      <w:r>
        <w:rPr>
          <w:spacing w:val="-3"/>
          <w:sz w:val="20"/>
        </w:rPr>
        <w:t> </w:t>
      </w:r>
      <w:r>
        <w:rPr>
          <w:sz w:val="20"/>
        </w:rPr>
        <w:t>paid</w:t>
      </w:r>
      <w:r>
        <w:rPr>
          <w:spacing w:val="-2"/>
          <w:sz w:val="20"/>
        </w:rPr>
        <w:t> </w:t>
      </w:r>
      <w:r>
        <w:rPr>
          <w:sz w:val="20"/>
        </w:rPr>
        <w:t>by</w:t>
      </w:r>
      <w:r>
        <w:rPr>
          <w:spacing w:val="-2"/>
          <w:sz w:val="20"/>
        </w:rPr>
        <w:t> </w:t>
      </w:r>
      <w:r>
        <w:rPr>
          <w:sz w:val="20"/>
        </w:rPr>
        <w:t>the</w:t>
      </w:r>
      <w:r>
        <w:rPr>
          <w:spacing w:val="-2"/>
          <w:sz w:val="20"/>
        </w:rPr>
        <w:t> </w:t>
      </w:r>
      <w:r>
        <w:rPr>
          <w:b/>
          <w:sz w:val="20"/>
        </w:rPr>
        <w:t>IC</w:t>
      </w:r>
      <w:r>
        <w:rPr>
          <w:b/>
          <w:spacing w:val="-3"/>
          <w:sz w:val="20"/>
        </w:rPr>
        <w:t> </w:t>
      </w:r>
      <w:r>
        <w:rPr>
          <w:sz w:val="20"/>
        </w:rPr>
        <w:t>on</w:t>
      </w:r>
      <w:r>
        <w:rPr>
          <w:spacing w:val="-3"/>
          <w:sz w:val="20"/>
        </w:rPr>
        <w:t> </w:t>
      </w:r>
      <w:r>
        <w:rPr>
          <w:sz w:val="20"/>
        </w:rPr>
        <w:t>or</w:t>
      </w:r>
      <w:r>
        <w:rPr>
          <w:spacing w:val="-3"/>
          <w:sz w:val="20"/>
        </w:rPr>
        <w:t> </w:t>
      </w:r>
      <w:r>
        <w:rPr>
          <w:sz w:val="20"/>
        </w:rPr>
        <w:t>after</w:t>
      </w:r>
      <w:r>
        <w:rPr>
          <w:spacing w:val="-2"/>
          <w:sz w:val="20"/>
        </w:rPr>
        <w:t> </w:t>
      </w:r>
      <w:r>
        <w:rPr>
          <w:sz w:val="20"/>
        </w:rPr>
        <w:t>the date of the triggering event, the lesser of:</w:t>
      </w:r>
    </w:p>
    <w:p>
      <w:pPr>
        <w:pStyle w:val="BodyText"/>
        <w:spacing w:before="9"/>
      </w:pPr>
    </w:p>
    <w:p>
      <w:pPr>
        <w:pStyle w:val="ListParagraph"/>
        <w:numPr>
          <w:ilvl w:val="3"/>
          <w:numId w:val="1"/>
        </w:numPr>
        <w:tabs>
          <w:tab w:pos="3963" w:val="left" w:leader="none"/>
        </w:tabs>
        <w:spacing w:line="240" w:lineRule="auto" w:before="1" w:after="0"/>
        <w:ind w:left="3963" w:right="2240" w:hanging="721"/>
        <w:jc w:val="left"/>
        <w:rPr>
          <w:sz w:val="20"/>
        </w:rPr>
      </w:pPr>
      <w:r>
        <w:rPr>
          <w:sz w:val="20"/>
        </w:rPr>
        <w:t>One-hundred</w:t>
      </w:r>
      <w:r>
        <w:rPr>
          <w:spacing w:val="-7"/>
          <w:sz w:val="20"/>
        </w:rPr>
        <w:t> </w:t>
      </w:r>
      <w:r>
        <w:rPr>
          <w:sz w:val="20"/>
        </w:rPr>
        <w:t>percent</w:t>
      </w:r>
      <w:r>
        <w:rPr>
          <w:spacing w:val="-8"/>
          <w:sz w:val="20"/>
        </w:rPr>
        <w:t> </w:t>
      </w:r>
      <w:r>
        <w:rPr>
          <w:sz w:val="20"/>
        </w:rPr>
        <w:t>(100%)</w:t>
      </w:r>
      <w:r>
        <w:rPr>
          <w:spacing w:val="-8"/>
          <w:sz w:val="20"/>
        </w:rPr>
        <w:t> </w:t>
      </w:r>
      <w:r>
        <w:rPr>
          <w:sz w:val="20"/>
        </w:rPr>
        <w:t>of</w:t>
      </w:r>
      <w:r>
        <w:rPr>
          <w:spacing w:val="-7"/>
          <w:sz w:val="20"/>
        </w:rPr>
        <w:t> </w:t>
      </w:r>
      <w:r>
        <w:rPr>
          <w:sz w:val="20"/>
        </w:rPr>
        <w:t>such</w:t>
      </w:r>
      <w:r>
        <w:rPr>
          <w:spacing w:val="-7"/>
          <w:sz w:val="20"/>
        </w:rPr>
        <w:t> </w:t>
      </w:r>
      <w:r>
        <w:rPr>
          <w:sz w:val="20"/>
        </w:rPr>
        <w:t>unreimbursed</w:t>
      </w:r>
      <w:r>
        <w:rPr>
          <w:spacing w:val="-5"/>
          <w:sz w:val="20"/>
        </w:rPr>
        <w:t> </w:t>
      </w:r>
      <w:r>
        <w:rPr>
          <w:sz w:val="20"/>
        </w:rPr>
        <w:t>expenses; </w:t>
      </w:r>
      <w:r>
        <w:rPr>
          <w:spacing w:val="-6"/>
          <w:sz w:val="20"/>
        </w:rPr>
        <w:t>or</w:t>
      </w:r>
    </w:p>
    <w:p>
      <w:pPr>
        <w:pStyle w:val="ListParagraph"/>
        <w:spacing w:after="0" w:line="240" w:lineRule="auto"/>
        <w:jc w:val="left"/>
        <w:rPr>
          <w:sz w:val="20"/>
        </w:rPr>
        <w:sectPr>
          <w:pgSz w:w="12240" w:h="15840"/>
          <w:pgMar w:header="0" w:footer="847" w:top="1360" w:bottom="1040" w:left="360" w:right="720"/>
        </w:sectPr>
      </w:pPr>
    </w:p>
    <w:p>
      <w:pPr>
        <w:pStyle w:val="ListParagraph"/>
        <w:numPr>
          <w:ilvl w:val="3"/>
          <w:numId w:val="1"/>
        </w:numPr>
        <w:tabs>
          <w:tab w:pos="3959" w:val="left" w:leader="none"/>
        </w:tabs>
        <w:spacing w:line="240" w:lineRule="auto" w:before="80" w:after="0"/>
        <w:ind w:left="3959" w:right="0" w:hanging="720"/>
        <w:jc w:val="left"/>
        <w:rPr>
          <w:sz w:val="20"/>
        </w:rPr>
      </w:pPr>
      <w:r>
        <w:rPr>
          <w:sz w:val="20"/>
        </w:rPr>
        <w:t>A</w:t>
      </w:r>
      <w:r>
        <w:rPr>
          <w:spacing w:val="-4"/>
          <w:sz w:val="20"/>
        </w:rPr>
        <w:t> </w:t>
      </w:r>
      <w:r>
        <w:rPr>
          <w:sz w:val="20"/>
        </w:rPr>
        <w:t>Pro-Rata</w:t>
      </w:r>
      <w:r>
        <w:rPr>
          <w:spacing w:val="-3"/>
          <w:sz w:val="20"/>
        </w:rPr>
        <w:t> </w:t>
      </w:r>
      <w:r>
        <w:rPr>
          <w:sz w:val="20"/>
        </w:rPr>
        <w:t>Share</w:t>
      </w:r>
      <w:r>
        <w:rPr>
          <w:spacing w:val="-4"/>
          <w:sz w:val="20"/>
        </w:rPr>
        <w:t> </w:t>
      </w:r>
      <w:r>
        <w:rPr>
          <w:sz w:val="20"/>
        </w:rPr>
        <w:t>of</w:t>
      </w:r>
      <w:r>
        <w:rPr>
          <w:spacing w:val="-4"/>
          <w:sz w:val="20"/>
        </w:rPr>
        <w:t> </w:t>
      </w:r>
      <w:r>
        <w:rPr>
          <w:sz w:val="20"/>
        </w:rPr>
        <w:t>such</w:t>
      </w:r>
      <w:r>
        <w:rPr>
          <w:spacing w:val="-4"/>
          <w:sz w:val="20"/>
        </w:rPr>
        <w:t> </w:t>
      </w:r>
      <w:r>
        <w:rPr>
          <w:sz w:val="20"/>
        </w:rPr>
        <w:t>unreimbursed</w:t>
      </w:r>
      <w:r>
        <w:rPr>
          <w:spacing w:val="-2"/>
          <w:sz w:val="20"/>
        </w:rPr>
        <w:t> expenses.</w:t>
      </w:r>
    </w:p>
    <w:p>
      <w:pPr>
        <w:pStyle w:val="BodyText"/>
        <w:spacing w:before="9"/>
      </w:pPr>
    </w:p>
    <w:p>
      <w:pPr>
        <w:pStyle w:val="ListParagraph"/>
        <w:numPr>
          <w:ilvl w:val="1"/>
          <w:numId w:val="1"/>
        </w:numPr>
        <w:tabs>
          <w:tab w:pos="2520" w:val="left" w:leader="none"/>
        </w:tabs>
        <w:spacing w:line="240" w:lineRule="auto" w:before="0" w:after="0"/>
        <w:ind w:left="2520" w:right="766" w:hanging="721"/>
        <w:jc w:val="left"/>
        <w:rPr>
          <w:sz w:val="20"/>
        </w:rPr>
      </w:pPr>
      <w:r>
        <w:rPr>
          <w:sz w:val="20"/>
        </w:rPr>
        <w:t>The </w:t>
      </w:r>
      <w:r>
        <w:rPr>
          <w:b/>
          <w:sz w:val="20"/>
        </w:rPr>
        <w:t>IC </w:t>
      </w:r>
      <w:r>
        <w:rPr>
          <w:sz w:val="20"/>
        </w:rPr>
        <w:t>agrees, upon written request, to provide the </w:t>
      </w:r>
      <w:r>
        <w:rPr>
          <w:b/>
          <w:sz w:val="20"/>
        </w:rPr>
        <w:t>Licensee </w:t>
      </w:r>
      <w:r>
        <w:rPr>
          <w:sz w:val="20"/>
        </w:rPr>
        <w:t>with summaries of patent prosecution</w:t>
      </w:r>
      <w:r>
        <w:rPr>
          <w:spacing w:val="-3"/>
          <w:sz w:val="20"/>
        </w:rPr>
        <w:t> </w:t>
      </w:r>
      <w:r>
        <w:rPr>
          <w:sz w:val="20"/>
        </w:rPr>
        <w:t>invoices</w:t>
      </w:r>
      <w:r>
        <w:rPr>
          <w:spacing w:val="-3"/>
          <w:sz w:val="20"/>
        </w:rPr>
        <w:t> </w:t>
      </w:r>
      <w:r>
        <w:rPr>
          <w:sz w:val="20"/>
        </w:rPr>
        <w:t>for</w:t>
      </w:r>
      <w:r>
        <w:rPr>
          <w:spacing w:val="-3"/>
          <w:sz w:val="20"/>
        </w:rPr>
        <w:t> </w:t>
      </w:r>
      <w:r>
        <w:rPr>
          <w:sz w:val="20"/>
        </w:rPr>
        <w:t>which</w:t>
      </w:r>
      <w:r>
        <w:rPr>
          <w:spacing w:val="-2"/>
          <w:sz w:val="20"/>
        </w:rPr>
        <w:t> </w:t>
      </w:r>
      <w:r>
        <w:rPr>
          <w:sz w:val="20"/>
        </w:rPr>
        <w:t>the</w:t>
      </w:r>
      <w:r>
        <w:rPr>
          <w:spacing w:val="-3"/>
          <w:sz w:val="20"/>
        </w:rPr>
        <w:t> </w:t>
      </w:r>
      <w:r>
        <w:rPr>
          <w:b/>
          <w:sz w:val="20"/>
        </w:rPr>
        <w:t>IC</w:t>
      </w:r>
      <w:r>
        <w:rPr>
          <w:b/>
          <w:spacing w:val="-3"/>
          <w:sz w:val="20"/>
        </w:rPr>
        <w:t> </w:t>
      </w:r>
      <w:r>
        <w:rPr>
          <w:sz w:val="20"/>
        </w:rPr>
        <w:t>has</w:t>
      </w:r>
      <w:r>
        <w:rPr>
          <w:spacing w:val="-3"/>
          <w:sz w:val="20"/>
        </w:rPr>
        <w:t> </w:t>
      </w:r>
      <w:r>
        <w:rPr>
          <w:sz w:val="20"/>
        </w:rPr>
        <w:t>requested</w:t>
      </w:r>
      <w:r>
        <w:rPr>
          <w:spacing w:val="-3"/>
          <w:sz w:val="20"/>
        </w:rPr>
        <w:t> </w:t>
      </w:r>
      <w:r>
        <w:rPr>
          <w:sz w:val="20"/>
        </w:rPr>
        <w:t>payment</w:t>
      </w:r>
      <w:r>
        <w:rPr>
          <w:spacing w:val="-3"/>
          <w:sz w:val="20"/>
        </w:rPr>
        <w:t> </w:t>
      </w:r>
      <w:r>
        <w:rPr>
          <w:sz w:val="20"/>
        </w:rPr>
        <w:t>from</w:t>
      </w:r>
      <w:r>
        <w:rPr>
          <w:spacing w:val="-2"/>
          <w:sz w:val="20"/>
        </w:rPr>
        <w:t> </w:t>
      </w:r>
      <w:r>
        <w:rPr>
          <w:sz w:val="20"/>
        </w:rPr>
        <w:t>the</w:t>
      </w:r>
      <w:r>
        <w:rPr>
          <w:spacing w:val="-4"/>
          <w:sz w:val="20"/>
        </w:rPr>
        <w:t> </w:t>
      </w:r>
      <w:r>
        <w:rPr>
          <w:b/>
          <w:sz w:val="20"/>
        </w:rPr>
        <w:t>Licensee</w:t>
      </w:r>
      <w:r>
        <w:rPr>
          <w:b/>
          <w:spacing w:val="-3"/>
          <w:sz w:val="20"/>
        </w:rPr>
        <w:t> </w:t>
      </w:r>
      <w:r>
        <w:rPr>
          <w:sz w:val="20"/>
        </w:rPr>
        <w:t>under</w:t>
      </w:r>
      <w:r>
        <w:rPr>
          <w:spacing w:val="-3"/>
          <w:sz w:val="20"/>
        </w:rPr>
        <w:t> </w:t>
      </w:r>
      <w:r>
        <w:rPr>
          <w:sz w:val="20"/>
        </w:rPr>
        <w:t>Paragraphs</w:t>
      </w:r>
    </w:p>
    <w:p>
      <w:pPr>
        <w:pStyle w:val="BodyText"/>
        <w:spacing w:before="1"/>
        <w:ind w:left="2521" w:right="731" w:hanging="1"/>
      </w:pPr>
      <w:r>
        <w:rPr/>
        <w:t>6.10 and 6.11.</w:t>
      </w:r>
      <w:r>
        <w:rPr>
          <w:spacing w:val="40"/>
        </w:rPr>
        <w:t> </w:t>
      </w:r>
      <w:r>
        <w:rPr/>
        <w:t>The </w:t>
      </w:r>
      <w:r>
        <w:rPr>
          <w:b/>
        </w:rPr>
        <w:t>Licensee </w:t>
      </w:r>
      <w:r>
        <w:rPr/>
        <w:t>agrees that all information provided by the </w:t>
      </w:r>
      <w:r>
        <w:rPr>
          <w:b/>
        </w:rPr>
        <w:t>IC </w:t>
      </w:r>
      <w:r>
        <w:rPr/>
        <w:t>related to patent prosecution</w:t>
      </w:r>
      <w:r>
        <w:rPr>
          <w:spacing w:val="-3"/>
        </w:rPr>
        <w:t> </w:t>
      </w:r>
      <w:r>
        <w:rPr/>
        <w:t>costs</w:t>
      </w:r>
      <w:r>
        <w:rPr>
          <w:spacing w:val="-3"/>
        </w:rPr>
        <w:t> </w:t>
      </w:r>
      <w:r>
        <w:rPr/>
        <w:t>shall</w:t>
      </w:r>
      <w:r>
        <w:rPr>
          <w:spacing w:val="-4"/>
        </w:rPr>
        <w:t> </w:t>
      </w:r>
      <w:r>
        <w:rPr/>
        <w:t>be</w:t>
      </w:r>
      <w:r>
        <w:rPr>
          <w:spacing w:val="-3"/>
        </w:rPr>
        <w:t> </w:t>
      </w:r>
      <w:r>
        <w:rPr/>
        <w:t>treated</w:t>
      </w:r>
      <w:r>
        <w:rPr>
          <w:spacing w:val="-2"/>
        </w:rPr>
        <w:t> </w:t>
      </w:r>
      <w:r>
        <w:rPr/>
        <w:t>as</w:t>
      </w:r>
      <w:r>
        <w:rPr>
          <w:spacing w:val="-3"/>
        </w:rPr>
        <w:t> </w:t>
      </w:r>
      <w:r>
        <w:rPr/>
        <w:t>confidential</w:t>
      </w:r>
      <w:r>
        <w:rPr>
          <w:spacing w:val="-3"/>
        </w:rPr>
        <w:t> </w:t>
      </w:r>
      <w:r>
        <w:rPr/>
        <w:t>commercial</w:t>
      </w:r>
      <w:r>
        <w:rPr>
          <w:spacing w:val="-3"/>
        </w:rPr>
        <w:t> </w:t>
      </w:r>
      <w:r>
        <w:rPr/>
        <w:t>information</w:t>
      </w:r>
      <w:r>
        <w:rPr>
          <w:spacing w:val="-3"/>
        </w:rPr>
        <w:t> </w:t>
      </w:r>
      <w:r>
        <w:rPr/>
        <w:t>and</w:t>
      </w:r>
      <w:r>
        <w:rPr>
          <w:spacing w:val="-3"/>
        </w:rPr>
        <w:t> </w:t>
      </w:r>
      <w:r>
        <w:rPr/>
        <w:t>shall</w:t>
      </w:r>
      <w:r>
        <w:rPr>
          <w:spacing w:val="-3"/>
        </w:rPr>
        <w:t> </w:t>
      </w:r>
      <w:r>
        <w:rPr/>
        <w:t>not</w:t>
      </w:r>
      <w:r>
        <w:rPr>
          <w:spacing w:val="-3"/>
        </w:rPr>
        <w:t> </w:t>
      </w:r>
      <w:r>
        <w:rPr/>
        <w:t>be</w:t>
      </w:r>
      <w:r>
        <w:rPr>
          <w:spacing w:val="-5"/>
        </w:rPr>
        <w:t> </w:t>
      </w:r>
      <w:r>
        <w:rPr/>
        <w:t>released to a third party except as required by law or a court of competent jurisdiction.</w:t>
      </w:r>
    </w:p>
    <w:p>
      <w:pPr>
        <w:pStyle w:val="BodyText"/>
        <w:spacing w:before="10"/>
      </w:pPr>
    </w:p>
    <w:p>
      <w:pPr>
        <w:pStyle w:val="ListParagraph"/>
        <w:numPr>
          <w:ilvl w:val="1"/>
          <w:numId w:val="1"/>
        </w:numPr>
        <w:tabs>
          <w:tab w:pos="2520" w:val="left" w:leader="none"/>
        </w:tabs>
        <w:spacing w:line="240" w:lineRule="auto" w:before="1" w:after="0"/>
        <w:ind w:left="2520" w:right="720" w:hanging="720"/>
        <w:jc w:val="left"/>
        <w:rPr>
          <w:sz w:val="20"/>
        </w:rPr>
      </w:pPr>
      <w:r>
        <w:rPr>
          <w:sz w:val="20"/>
        </w:rPr>
        <w:t>The</w:t>
      </w:r>
      <w:r>
        <w:rPr>
          <w:spacing w:val="-1"/>
          <w:sz w:val="20"/>
        </w:rPr>
        <w:t> </w:t>
      </w:r>
      <w:r>
        <w:rPr>
          <w:b/>
          <w:sz w:val="20"/>
        </w:rPr>
        <w:t>Licensee</w:t>
      </w:r>
      <w:r>
        <w:rPr>
          <w:b/>
          <w:spacing w:val="-3"/>
          <w:sz w:val="20"/>
        </w:rPr>
        <w:t> </w:t>
      </w:r>
      <w:r>
        <w:rPr>
          <w:sz w:val="20"/>
        </w:rPr>
        <w:t>may elect</w:t>
      </w:r>
      <w:r>
        <w:rPr>
          <w:spacing w:val="-2"/>
          <w:sz w:val="20"/>
        </w:rPr>
        <w:t> </w:t>
      </w:r>
      <w:r>
        <w:rPr>
          <w:sz w:val="20"/>
        </w:rPr>
        <w:t>to surrender</w:t>
      </w:r>
      <w:r>
        <w:rPr>
          <w:spacing w:val="-1"/>
          <w:sz w:val="20"/>
        </w:rPr>
        <w:t> </w:t>
      </w:r>
      <w:r>
        <w:rPr>
          <w:sz w:val="20"/>
        </w:rPr>
        <w:t>its</w:t>
      </w:r>
      <w:r>
        <w:rPr>
          <w:spacing w:val="-2"/>
          <w:sz w:val="20"/>
        </w:rPr>
        <w:t> </w:t>
      </w:r>
      <w:r>
        <w:rPr>
          <w:sz w:val="20"/>
        </w:rPr>
        <w:t>rights</w:t>
      </w:r>
      <w:r>
        <w:rPr>
          <w:spacing w:val="-1"/>
          <w:sz w:val="20"/>
        </w:rPr>
        <w:t> </w:t>
      </w:r>
      <w:r>
        <w:rPr>
          <w:sz w:val="20"/>
        </w:rPr>
        <w:t>in any</w:t>
      </w:r>
      <w:r>
        <w:rPr>
          <w:spacing w:val="-2"/>
          <w:sz w:val="20"/>
        </w:rPr>
        <w:t> </w:t>
      </w:r>
      <w:r>
        <w:rPr>
          <w:sz w:val="20"/>
        </w:rPr>
        <w:t>country</w:t>
      </w:r>
      <w:r>
        <w:rPr>
          <w:spacing w:val="-2"/>
          <w:sz w:val="20"/>
        </w:rPr>
        <w:t> </w:t>
      </w:r>
      <w:r>
        <w:rPr>
          <w:sz w:val="20"/>
        </w:rPr>
        <w:t>of</w:t>
      </w:r>
      <w:r>
        <w:rPr>
          <w:spacing w:val="-1"/>
          <w:sz w:val="20"/>
        </w:rPr>
        <w:t> </w:t>
      </w:r>
      <w:r>
        <w:rPr>
          <w:sz w:val="20"/>
        </w:rPr>
        <w:t>the</w:t>
      </w:r>
      <w:r>
        <w:rPr>
          <w:spacing w:val="-2"/>
          <w:sz w:val="20"/>
        </w:rPr>
        <w:t> </w:t>
      </w:r>
      <w:r>
        <w:rPr>
          <w:b/>
          <w:sz w:val="20"/>
        </w:rPr>
        <w:t>Licensed</w:t>
      </w:r>
      <w:r>
        <w:rPr>
          <w:b/>
          <w:spacing w:val="-1"/>
          <w:sz w:val="20"/>
        </w:rPr>
        <w:t> </w:t>
      </w:r>
      <w:r>
        <w:rPr>
          <w:b/>
          <w:sz w:val="20"/>
        </w:rPr>
        <w:t>Territory</w:t>
      </w:r>
      <w:r>
        <w:rPr>
          <w:b/>
          <w:spacing w:val="-3"/>
          <w:sz w:val="20"/>
        </w:rPr>
        <w:t> </w:t>
      </w:r>
      <w:r>
        <w:rPr>
          <w:sz w:val="20"/>
        </w:rPr>
        <w:t>under</w:t>
      </w:r>
      <w:r>
        <w:rPr>
          <w:spacing w:val="-1"/>
          <w:sz w:val="20"/>
        </w:rPr>
        <w:t> </w:t>
      </w:r>
      <w:r>
        <w:rPr>
          <w:sz w:val="20"/>
        </w:rPr>
        <w:t>any of</w:t>
      </w:r>
      <w:r>
        <w:rPr>
          <w:spacing w:val="-3"/>
          <w:sz w:val="20"/>
        </w:rPr>
        <w:t> </w:t>
      </w:r>
      <w:r>
        <w:rPr>
          <w:sz w:val="20"/>
        </w:rPr>
        <w:t>the</w:t>
      </w:r>
      <w:r>
        <w:rPr>
          <w:spacing w:val="-2"/>
          <w:sz w:val="20"/>
        </w:rPr>
        <w:t> </w:t>
      </w:r>
      <w:r>
        <w:rPr>
          <w:b/>
          <w:sz w:val="20"/>
        </w:rPr>
        <w:t>Licensed</w:t>
      </w:r>
      <w:r>
        <w:rPr>
          <w:b/>
          <w:spacing w:val="-2"/>
          <w:sz w:val="20"/>
        </w:rPr>
        <w:t> </w:t>
      </w:r>
      <w:r>
        <w:rPr>
          <w:b/>
          <w:sz w:val="20"/>
        </w:rPr>
        <w:t>Patent</w:t>
      </w:r>
      <w:r>
        <w:rPr>
          <w:b/>
          <w:spacing w:val="-3"/>
          <w:sz w:val="20"/>
        </w:rPr>
        <w:t> </w:t>
      </w:r>
      <w:r>
        <w:rPr>
          <w:b/>
          <w:sz w:val="20"/>
        </w:rPr>
        <w:t>Rights</w:t>
      </w:r>
      <w:r>
        <w:rPr>
          <w:b/>
          <w:spacing w:val="-3"/>
          <w:sz w:val="20"/>
        </w:rPr>
        <w:t> </w:t>
      </w:r>
      <w:r>
        <w:rPr>
          <w:sz w:val="20"/>
        </w:rPr>
        <w:t>upon</w:t>
      </w:r>
      <w:r>
        <w:rPr>
          <w:spacing w:val="-3"/>
          <w:sz w:val="20"/>
        </w:rPr>
        <w:t> </w:t>
      </w:r>
      <w:r>
        <w:rPr>
          <w:sz w:val="20"/>
        </w:rPr>
        <w:t>ninety</w:t>
      </w:r>
      <w:r>
        <w:rPr>
          <w:spacing w:val="-4"/>
          <w:sz w:val="20"/>
        </w:rPr>
        <w:t> </w:t>
      </w:r>
      <w:r>
        <w:rPr>
          <w:sz w:val="20"/>
        </w:rPr>
        <w:t>(90)</w:t>
      </w:r>
      <w:r>
        <w:rPr>
          <w:spacing w:val="-3"/>
          <w:sz w:val="20"/>
        </w:rPr>
        <w:t> </w:t>
      </w:r>
      <w:r>
        <w:rPr>
          <w:sz w:val="20"/>
        </w:rPr>
        <w:t>days</w:t>
      </w:r>
      <w:r>
        <w:rPr>
          <w:spacing w:val="-3"/>
          <w:sz w:val="20"/>
        </w:rPr>
        <w:t> </w:t>
      </w:r>
      <w:r>
        <w:rPr>
          <w:sz w:val="20"/>
        </w:rPr>
        <w:t>written</w:t>
      </w:r>
      <w:r>
        <w:rPr>
          <w:spacing w:val="-3"/>
          <w:sz w:val="20"/>
        </w:rPr>
        <w:t> </w:t>
      </w:r>
      <w:r>
        <w:rPr>
          <w:sz w:val="20"/>
        </w:rPr>
        <w:t>notice</w:t>
      </w:r>
      <w:r>
        <w:rPr>
          <w:spacing w:val="-2"/>
          <w:sz w:val="20"/>
        </w:rPr>
        <w:t> </w:t>
      </w:r>
      <w:r>
        <w:rPr>
          <w:sz w:val="20"/>
        </w:rPr>
        <w:t>to</w:t>
      </w:r>
      <w:r>
        <w:rPr>
          <w:spacing w:val="-2"/>
          <w:sz w:val="20"/>
        </w:rPr>
        <w:t> </w:t>
      </w:r>
      <w:r>
        <w:rPr>
          <w:sz w:val="20"/>
        </w:rPr>
        <w:t>the</w:t>
      </w:r>
      <w:r>
        <w:rPr>
          <w:spacing w:val="-3"/>
          <w:sz w:val="20"/>
        </w:rPr>
        <w:t> </w:t>
      </w:r>
      <w:r>
        <w:rPr>
          <w:b/>
          <w:sz w:val="20"/>
        </w:rPr>
        <w:t>IC</w:t>
      </w:r>
      <w:r>
        <w:rPr>
          <w:b/>
          <w:spacing w:val="-1"/>
          <w:sz w:val="20"/>
        </w:rPr>
        <w:t> </w:t>
      </w:r>
      <w:r>
        <w:rPr>
          <w:sz w:val="20"/>
        </w:rPr>
        <w:t>and</w:t>
      </w:r>
      <w:r>
        <w:rPr>
          <w:spacing w:val="-3"/>
          <w:sz w:val="20"/>
        </w:rPr>
        <w:t> </w:t>
      </w:r>
      <w:r>
        <w:rPr>
          <w:sz w:val="20"/>
        </w:rPr>
        <w:t>owe</w:t>
      </w:r>
      <w:r>
        <w:rPr>
          <w:spacing w:val="-3"/>
          <w:sz w:val="20"/>
        </w:rPr>
        <w:t> </w:t>
      </w:r>
      <w:r>
        <w:rPr>
          <w:sz w:val="20"/>
        </w:rPr>
        <w:t>no</w:t>
      </w:r>
      <w:r>
        <w:rPr>
          <w:spacing w:val="-3"/>
          <w:sz w:val="20"/>
        </w:rPr>
        <w:t> </w:t>
      </w:r>
      <w:r>
        <w:rPr>
          <w:sz w:val="20"/>
        </w:rPr>
        <w:t>payment obligation under Paragraphs 6.10 and 6.11 for patent-related expenses paid in that country after ninety (90) days of the effective date of the written notice.</w:t>
      </w:r>
    </w:p>
    <w:p>
      <w:pPr>
        <w:pStyle w:val="BodyText"/>
        <w:spacing w:before="10"/>
      </w:pPr>
    </w:p>
    <w:p>
      <w:pPr>
        <w:pStyle w:val="ListParagraph"/>
        <w:numPr>
          <w:ilvl w:val="0"/>
          <w:numId w:val="1"/>
        </w:numPr>
        <w:tabs>
          <w:tab w:pos="1799" w:val="left" w:leader="none"/>
        </w:tabs>
        <w:spacing w:line="240" w:lineRule="auto" w:before="0" w:after="0"/>
        <w:ind w:left="1799" w:right="0" w:hanging="719"/>
        <w:jc w:val="left"/>
        <w:rPr>
          <w:sz w:val="20"/>
        </w:rPr>
      </w:pPr>
      <w:bookmarkStart w:name="7. PATENT FILING, PROSECUTION, AND MAINT" w:id="7"/>
      <w:bookmarkEnd w:id="7"/>
      <w:r>
        <w:rPr/>
      </w:r>
      <w:r>
        <w:rPr>
          <w:sz w:val="20"/>
          <w:u w:val="single"/>
        </w:rPr>
        <w:t>PATENT</w:t>
      </w:r>
      <w:r>
        <w:rPr>
          <w:spacing w:val="-5"/>
          <w:sz w:val="20"/>
          <w:u w:val="single"/>
        </w:rPr>
        <w:t> </w:t>
      </w:r>
      <w:r>
        <w:rPr>
          <w:sz w:val="20"/>
          <w:u w:val="single"/>
        </w:rPr>
        <w:t>FILING,</w:t>
      </w:r>
      <w:r>
        <w:rPr>
          <w:spacing w:val="-3"/>
          <w:sz w:val="20"/>
          <w:u w:val="single"/>
        </w:rPr>
        <w:t> </w:t>
      </w:r>
      <w:r>
        <w:rPr>
          <w:sz w:val="20"/>
          <w:u w:val="single"/>
        </w:rPr>
        <w:t>PROSECUTION,</w:t>
      </w:r>
      <w:r>
        <w:rPr>
          <w:spacing w:val="-4"/>
          <w:sz w:val="20"/>
          <w:u w:val="single"/>
        </w:rPr>
        <w:t> </w:t>
      </w:r>
      <w:r>
        <w:rPr>
          <w:sz w:val="20"/>
          <w:u w:val="single"/>
        </w:rPr>
        <w:t>AND</w:t>
      </w:r>
      <w:r>
        <w:rPr>
          <w:spacing w:val="-5"/>
          <w:sz w:val="20"/>
          <w:u w:val="single"/>
        </w:rPr>
        <w:t> </w:t>
      </w:r>
      <w:r>
        <w:rPr>
          <w:spacing w:val="-2"/>
          <w:sz w:val="20"/>
          <w:u w:val="single"/>
        </w:rPr>
        <w:t>MAINTENANCE</w:t>
      </w:r>
    </w:p>
    <w:p>
      <w:pPr>
        <w:pStyle w:val="BodyText"/>
        <w:spacing w:before="9"/>
      </w:pPr>
    </w:p>
    <w:p>
      <w:pPr>
        <w:pStyle w:val="ListParagraph"/>
        <w:numPr>
          <w:ilvl w:val="1"/>
          <w:numId w:val="1"/>
        </w:numPr>
        <w:tabs>
          <w:tab w:pos="2520" w:val="left" w:leader="none"/>
        </w:tabs>
        <w:spacing w:line="240" w:lineRule="auto" w:before="0" w:after="0"/>
        <w:ind w:left="2520" w:right="921" w:hanging="721"/>
        <w:jc w:val="left"/>
        <w:rPr>
          <w:sz w:val="20"/>
        </w:rPr>
      </w:pPr>
      <w:r>
        <w:rPr>
          <w:sz w:val="20"/>
        </w:rPr>
        <w:t>The </w:t>
      </w:r>
      <w:r>
        <w:rPr>
          <w:b/>
          <w:sz w:val="20"/>
        </w:rPr>
        <w:t>IC </w:t>
      </w:r>
      <w:r>
        <w:rPr>
          <w:sz w:val="20"/>
        </w:rPr>
        <w:t>agrees to take responsibility for, but to consult with, the </w:t>
      </w:r>
      <w:r>
        <w:rPr>
          <w:b/>
          <w:sz w:val="20"/>
        </w:rPr>
        <w:t>Licensee </w:t>
      </w:r>
      <w:r>
        <w:rPr>
          <w:sz w:val="20"/>
        </w:rPr>
        <w:t>in the preparation, filing,</w:t>
      </w:r>
      <w:r>
        <w:rPr>
          <w:spacing w:val="-1"/>
          <w:sz w:val="20"/>
        </w:rPr>
        <w:t> </w:t>
      </w:r>
      <w:r>
        <w:rPr>
          <w:sz w:val="20"/>
        </w:rPr>
        <w:t>prosecution,</w:t>
      </w:r>
      <w:r>
        <w:rPr>
          <w:spacing w:val="-1"/>
          <w:sz w:val="20"/>
        </w:rPr>
        <w:t> </w:t>
      </w:r>
      <w:r>
        <w:rPr>
          <w:sz w:val="20"/>
        </w:rPr>
        <w:t>and</w:t>
      </w:r>
      <w:r>
        <w:rPr>
          <w:spacing w:val="-1"/>
          <w:sz w:val="20"/>
        </w:rPr>
        <w:t> </w:t>
      </w:r>
      <w:r>
        <w:rPr>
          <w:sz w:val="20"/>
        </w:rPr>
        <w:t>maintenance</w:t>
      </w:r>
      <w:r>
        <w:rPr>
          <w:spacing w:val="-1"/>
          <w:sz w:val="20"/>
        </w:rPr>
        <w:t> </w:t>
      </w:r>
      <w:r>
        <w:rPr>
          <w:sz w:val="20"/>
        </w:rPr>
        <w:t>of any</w:t>
      </w:r>
      <w:r>
        <w:rPr>
          <w:spacing w:val="-1"/>
          <w:sz w:val="20"/>
        </w:rPr>
        <w:t> </w:t>
      </w:r>
      <w:r>
        <w:rPr>
          <w:sz w:val="20"/>
        </w:rPr>
        <w:t>and</w:t>
      </w:r>
      <w:r>
        <w:rPr>
          <w:spacing w:val="-1"/>
          <w:sz w:val="20"/>
        </w:rPr>
        <w:t> </w:t>
      </w:r>
      <w:r>
        <w:rPr>
          <w:sz w:val="20"/>
        </w:rPr>
        <w:t>all</w:t>
      </w:r>
      <w:r>
        <w:rPr>
          <w:spacing w:val="-1"/>
          <w:sz w:val="20"/>
        </w:rPr>
        <w:t> </w:t>
      </w:r>
      <w:r>
        <w:rPr>
          <w:sz w:val="20"/>
        </w:rPr>
        <w:t>patent</w:t>
      </w:r>
      <w:r>
        <w:rPr>
          <w:spacing w:val="-1"/>
          <w:sz w:val="20"/>
        </w:rPr>
        <w:t> </w:t>
      </w:r>
      <w:r>
        <w:rPr>
          <w:sz w:val="20"/>
        </w:rPr>
        <w:t>applications</w:t>
      </w:r>
      <w:r>
        <w:rPr>
          <w:spacing w:val="-1"/>
          <w:sz w:val="20"/>
        </w:rPr>
        <w:t> </w:t>
      </w:r>
      <w:r>
        <w:rPr>
          <w:sz w:val="20"/>
        </w:rPr>
        <w:t>or</w:t>
      </w:r>
      <w:r>
        <w:rPr>
          <w:spacing w:val="-2"/>
          <w:sz w:val="20"/>
        </w:rPr>
        <w:t> </w:t>
      </w:r>
      <w:r>
        <w:rPr>
          <w:sz w:val="20"/>
        </w:rPr>
        <w:t>patents included in</w:t>
      </w:r>
      <w:r>
        <w:rPr>
          <w:spacing w:val="-1"/>
          <w:sz w:val="20"/>
        </w:rPr>
        <w:t> </w:t>
      </w:r>
      <w:r>
        <w:rPr>
          <w:sz w:val="20"/>
        </w:rPr>
        <w:t>the </w:t>
      </w:r>
      <w:r>
        <w:rPr>
          <w:b/>
          <w:sz w:val="20"/>
        </w:rPr>
        <w:t>Licensed Patent Rights </w:t>
      </w:r>
      <w:r>
        <w:rPr>
          <w:sz w:val="20"/>
        </w:rPr>
        <w:t>and shall furnish copies of relevant patent-related documents to the </w:t>
      </w:r>
      <w:r>
        <w:rPr>
          <w:b/>
          <w:sz w:val="20"/>
        </w:rPr>
        <w:t>Licensee</w:t>
      </w:r>
      <w:r>
        <w:rPr>
          <w:sz w:val="20"/>
        </w:rPr>
        <w:t>.</w:t>
      </w:r>
      <w:r>
        <w:rPr>
          <w:spacing w:val="-3"/>
          <w:sz w:val="20"/>
        </w:rPr>
        <w:t> </w:t>
      </w:r>
      <w:r>
        <w:rPr>
          <w:sz w:val="20"/>
        </w:rPr>
        <w:t>The</w:t>
      </w:r>
      <w:r>
        <w:rPr>
          <w:spacing w:val="-4"/>
          <w:sz w:val="20"/>
        </w:rPr>
        <w:t> </w:t>
      </w:r>
      <w:r>
        <w:rPr>
          <w:sz w:val="20"/>
        </w:rPr>
        <w:t>foregoing</w:t>
      </w:r>
      <w:r>
        <w:rPr>
          <w:spacing w:val="-4"/>
          <w:sz w:val="20"/>
        </w:rPr>
        <w:t> </w:t>
      </w:r>
      <w:r>
        <w:rPr>
          <w:sz w:val="20"/>
        </w:rPr>
        <w:t>notwithstanding,</w:t>
      </w:r>
      <w:r>
        <w:rPr>
          <w:spacing w:val="-4"/>
          <w:sz w:val="20"/>
        </w:rPr>
        <w:t> </w:t>
      </w:r>
      <w:r>
        <w:rPr>
          <w:sz w:val="20"/>
        </w:rPr>
        <w:t>prior</w:t>
      </w:r>
      <w:r>
        <w:rPr>
          <w:spacing w:val="-4"/>
          <w:sz w:val="20"/>
        </w:rPr>
        <w:t> </w:t>
      </w:r>
      <w:r>
        <w:rPr>
          <w:sz w:val="20"/>
        </w:rPr>
        <w:t>to</w:t>
      </w:r>
      <w:r>
        <w:rPr>
          <w:spacing w:val="-2"/>
          <w:sz w:val="20"/>
        </w:rPr>
        <w:t> </w:t>
      </w:r>
      <w:r>
        <w:rPr>
          <w:sz w:val="20"/>
        </w:rPr>
        <w:t>execution</w:t>
      </w:r>
      <w:r>
        <w:rPr>
          <w:spacing w:val="-4"/>
          <w:sz w:val="20"/>
        </w:rPr>
        <w:t> </w:t>
      </w:r>
      <w:r>
        <w:rPr>
          <w:sz w:val="20"/>
        </w:rPr>
        <w:t>of</w:t>
      </w:r>
      <w:r>
        <w:rPr>
          <w:spacing w:val="-3"/>
          <w:sz w:val="20"/>
        </w:rPr>
        <w:t> </w:t>
      </w:r>
      <w:r>
        <w:rPr>
          <w:sz w:val="20"/>
        </w:rPr>
        <w:t>a</w:t>
      </w:r>
      <w:r>
        <w:rPr>
          <w:spacing w:val="-4"/>
          <w:sz w:val="20"/>
        </w:rPr>
        <w:t> </w:t>
      </w:r>
      <w:r>
        <w:rPr>
          <w:b/>
          <w:sz w:val="20"/>
        </w:rPr>
        <w:t>Term</w:t>
      </w:r>
      <w:r>
        <w:rPr>
          <w:b/>
          <w:spacing w:val="-4"/>
          <w:sz w:val="20"/>
        </w:rPr>
        <w:t> </w:t>
      </w:r>
      <w:r>
        <w:rPr>
          <w:b/>
          <w:sz w:val="20"/>
        </w:rPr>
        <w:t>Extension</w:t>
      </w:r>
      <w:r>
        <w:rPr>
          <w:b/>
          <w:spacing w:val="-4"/>
          <w:sz w:val="20"/>
        </w:rPr>
        <w:t> </w:t>
      </w:r>
      <w:r>
        <w:rPr>
          <w:b/>
          <w:sz w:val="20"/>
        </w:rPr>
        <w:t>Amendment </w:t>
      </w:r>
      <w:r>
        <w:rPr>
          <w:sz w:val="20"/>
        </w:rPr>
        <w:t>the </w:t>
      </w:r>
      <w:r>
        <w:rPr>
          <w:b/>
          <w:sz w:val="20"/>
        </w:rPr>
        <w:t>Licensee </w:t>
      </w:r>
      <w:r>
        <w:rPr>
          <w:sz w:val="20"/>
        </w:rPr>
        <w:t>acknowledges that the following conditions apply:</w:t>
      </w:r>
    </w:p>
    <w:p>
      <w:pPr>
        <w:pStyle w:val="BodyText"/>
        <w:spacing w:before="10"/>
      </w:pPr>
    </w:p>
    <w:p>
      <w:pPr>
        <w:pStyle w:val="ListParagraph"/>
        <w:numPr>
          <w:ilvl w:val="2"/>
          <w:numId w:val="1"/>
        </w:numPr>
        <w:tabs>
          <w:tab w:pos="3240" w:val="left" w:leader="none"/>
        </w:tabs>
        <w:spacing w:line="240" w:lineRule="auto" w:before="0" w:after="0"/>
        <w:ind w:left="3240" w:right="1452" w:hanging="721"/>
        <w:jc w:val="left"/>
        <w:rPr>
          <w:sz w:val="20"/>
        </w:rPr>
      </w:pPr>
      <w:r>
        <w:rPr>
          <w:sz w:val="20"/>
        </w:rPr>
        <w:t>If</w:t>
      </w:r>
      <w:r>
        <w:rPr>
          <w:spacing w:val="-4"/>
          <w:sz w:val="20"/>
        </w:rPr>
        <w:t> </w:t>
      </w:r>
      <w:r>
        <w:rPr>
          <w:sz w:val="20"/>
        </w:rPr>
        <w:t>the</w:t>
      </w:r>
      <w:r>
        <w:rPr>
          <w:spacing w:val="-4"/>
          <w:sz w:val="20"/>
        </w:rPr>
        <w:t> </w:t>
      </w:r>
      <w:r>
        <w:rPr>
          <w:b/>
          <w:sz w:val="20"/>
        </w:rPr>
        <w:t>IC</w:t>
      </w:r>
      <w:r>
        <w:rPr>
          <w:b/>
          <w:spacing w:val="-4"/>
          <w:sz w:val="20"/>
        </w:rPr>
        <w:t> </w:t>
      </w:r>
      <w:r>
        <w:rPr>
          <w:sz w:val="20"/>
        </w:rPr>
        <w:t>anticipates</w:t>
      </w:r>
      <w:r>
        <w:rPr>
          <w:spacing w:val="-4"/>
          <w:sz w:val="20"/>
        </w:rPr>
        <w:t> </w:t>
      </w:r>
      <w:r>
        <w:rPr>
          <w:sz w:val="20"/>
        </w:rPr>
        <w:t>the</w:t>
      </w:r>
      <w:r>
        <w:rPr>
          <w:spacing w:val="-4"/>
          <w:sz w:val="20"/>
        </w:rPr>
        <w:t> </w:t>
      </w:r>
      <w:r>
        <w:rPr>
          <w:sz w:val="20"/>
        </w:rPr>
        <w:t>possibility</w:t>
      </w:r>
      <w:r>
        <w:rPr>
          <w:spacing w:val="-3"/>
          <w:sz w:val="20"/>
        </w:rPr>
        <w:t> </w:t>
      </w:r>
      <w:r>
        <w:rPr>
          <w:sz w:val="20"/>
        </w:rPr>
        <w:t>of</w:t>
      </w:r>
      <w:r>
        <w:rPr>
          <w:spacing w:val="-4"/>
          <w:sz w:val="20"/>
        </w:rPr>
        <w:t> </w:t>
      </w:r>
      <w:r>
        <w:rPr>
          <w:b/>
          <w:sz w:val="20"/>
        </w:rPr>
        <w:t>Extraordinary</w:t>
      </w:r>
      <w:r>
        <w:rPr>
          <w:b/>
          <w:spacing w:val="-4"/>
          <w:sz w:val="20"/>
        </w:rPr>
        <w:t> </w:t>
      </w:r>
      <w:r>
        <w:rPr>
          <w:b/>
          <w:sz w:val="20"/>
        </w:rPr>
        <w:t>Expenditures</w:t>
      </w:r>
      <w:r>
        <w:rPr>
          <w:sz w:val="20"/>
        </w:rPr>
        <w:t>,</w:t>
      </w:r>
      <w:r>
        <w:rPr>
          <w:spacing w:val="-4"/>
          <w:sz w:val="20"/>
        </w:rPr>
        <w:t> </w:t>
      </w:r>
      <w:r>
        <w:rPr>
          <w:sz w:val="20"/>
        </w:rPr>
        <w:t>the</w:t>
      </w:r>
      <w:r>
        <w:rPr>
          <w:spacing w:val="-6"/>
          <w:sz w:val="20"/>
        </w:rPr>
        <w:t> </w:t>
      </w:r>
      <w:r>
        <w:rPr>
          <w:b/>
          <w:sz w:val="20"/>
        </w:rPr>
        <w:t>IC</w:t>
      </w:r>
      <w:r>
        <w:rPr>
          <w:b/>
          <w:spacing w:val="-4"/>
          <w:sz w:val="20"/>
        </w:rPr>
        <w:t> </w:t>
      </w:r>
      <w:r>
        <w:rPr>
          <w:sz w:val="20"/>
        </w:rPr>
        <w:t>will provide prompt written notice to the </w:t>
      </w:r>
      <w:r>
        <w:rPr>
          <w:b/>
          <w:sz w:val="20"/>
        </w:rPr>
        <w:t>Licensee</w:t>
      </w:r>
      <w:r>
        <w:rPr>
          <w:sz w:val="20"/>
        </w:rPr>
        <w:t>. The </w:t>
      </w:r>
      <w:r>
        <w:rPr>
          <w:b/>
          <w:sz w:val="20"/>
        </w:rPr>
        <w:t>Licensee </w:t>
      </w:r>
      <w:r>
        <w:rPr>
          <w:sz w:val="20"/>
        </w:rPr>
        <w:t>may request that the </w:t>
      </w:r>
      <w:r>
        <w:rPr>
          <w:b/>
          <w:sz w:val="20"/>
        </w:rPr>
        <w:t>IC </w:t>
      </w:r>
      <w:r>
        <w:rPr>
          <w:sz w:val="20"/>
        </w:rPr>
        <w:t>incur such </w:t>
      </w:r>
      <w:r>
        <w:rPr>
          <w:b/>
          <w:sz w:val="20"/>
        </w:rPr>
        <w:t>Extraordinary Expenditures </w:t>
      </w:r>
      <w:r>
        <w:rPr>
          <w:sz w:val="20"/>
        </w:rPr>
        <w:t>at the </w:t>
      </w:r>
      <w:r>
        <w:rPr>
          <w:b/>
          <w:sz w:val="20"/>
        </w:rPr>
        <w:t>Licensee</w:t>
      </w:r>
      <w:r>
        <w:rPr>
          <w:sz w:val="20"/>
        </w:rPr>
        <w:t>’s expense, which shall require approval by the </w:t>
      </w:r>
      <w:r>
        <w:rPr>
          <w:b/>
          <w:sz w:val="20"/>
        </w:rPr>
        <w:t>IC</w:t>
      </w:r>
      <w:r>
        <w:rPr>
          <w:sz w:val="20"/>
        </w:rPr>
        <w:t>. In the absence of an agreement between the parties regarding reimbursement of the </w:t>
      </w:r>
      <w:r>
        <w:rPr>
          <w:b/>
          <w:sz w:val="20"/>
        </w:rPr>
        <w:t>Extraordinary Expenditures</w:t>
      </w:r>
      <w:r>
        <w:rPr>
          <w:sz w:val="20"/>
        </w:rPr>
        <w:t>, the</w:t>
      </w:r>
      <w:r>
        <w:rPr>
          <w:sz w:val="20"/>
        </w:rPr>
        <w:t> </w:t>
      </w:r>
      <w:r>
        <w:rPr>
          <w:b/>
          <w:sz w:val="20"/>
        </w:rPr>
        <w:t>IC </w:t>
      </w:r>
      <w:r>
        <w:rPr>
          <w:sz w:val="20"/>
        </w:rPr>
        <w:t>may elect to abandon the elements of the </w:t>
      </w:r>
      <w:r>
        <w:rPr>
          <w:b/>
          <w:sz w:val="20"/>
        </w:rPr>
        <w:t>Licensed Patent Rights </w:t>
      </w:r>
      <w:r>
        <w:rPr>
          <w:sz w:val="20"/>
        </w:rPr>
        <w:t>responsible for such </w:t>
      </w:r>
      <w:r>
        <w:rPr>
          <w:b/>
          <w:sz w:val="20"/>
        </w:rPr>
        <w:t>Extraordinary Expenditures</w:t>
      </w:r>
      <w:r>
        <w:rPr>
          <w:sz w:val="20"/>
        </w:rPr>
        <w:t>.</w:t>
      </w:r>
    </w:p>
    <w:p>
      <w:pPr>
        <w:pStyle w:val="BodyText"/>
        <w:spacing w:before="11"/>
      </w:pPr>
    </w:p>
    <w:p>
      <w:pPr>
        <w:pStyle w:val="ListParagraph"/>
        <w:numPr>
          <w:ilvl w:val="1"/>
          <w:numId w:val="1"/>
        </w:numPr>
        <w:tabs>
          <w:tab w:pos="2522" w:val="left" w:leader="none"/>
        </w:tabs>
        <w:spacing w:line="240" w:lineRule="auto" w:before="0" w:after="0"/>
        <w:ind w:left="2522" w:right="940" w:hanging="721"/>
        <w:jc w:val="left"/>
        <w:rPr>
          <w:sz w:val="20"/>
        </w:rPr>
      </w:pPr>
      <w:r>
        <w:rPr>
          <w:sz w:val="20"/>
        </w:rPr>
        <w:t>Each party shall promptly inform the other as to all matters that come to its attention that may affect the preparation, filing, prosecution, or maintenance of the </w:t>
      </w:r>
      <w:r>
        <w:rPr>
          <w:b/>
          <w:sz w:val="20"/>
        </w:rPr>
        <w:t>Licensed Patent Rights </w:t>
      </w:r>
      <w:r>
        <w:rPr>
          <w:sz w:val="20"/>
        </w:rPr>
        <w:t>and permit each other to provide comments and suggestions with respect to the preparation, filing, prosecution,</w:t>
      </w:r>
      <w:r>
        <w:rPr>
          <w:spacing w:val="-4"/>
          <w:sz w:val="20"/>
        </w:rPr>
        <w:t> </w:t>
      </w:r>
      <w:r>
        <w:rPr>
          <w:sz w:val="20"/>
        </w:rPr>
        <w:t>and</w:t>
      </w:r>
      <w:r>
        <w:rPr>
          <w:spacing w:val="-3"/>
          <w:sz w:val="20"/>
        </w:rPr>
        <w:t> </w:t>
      </w:r>
      <w:r>
        <w:rPr>
          <w:sz w:val="20"/>
        </w:rPr>
        <w:t>maintenance</w:t>
      </w:r>
      <w:r>
        <w:rPr>
          <w:spacing w:val="-5"/>
          <w:sz w:val="20"/>
        </w:rPr>
        <w:t> </w:t>
      </w:r>
      <w:r>
        <w:rPr>
          <w:sz w:val="20"/>
        </w:rPr>
        <w:t>of</w:t>
      </w:r>
      <w:r>
        <w:rPr>
          <w:spacing w:val="-5"/>
          <w:sz w:val="20"/>
        </w:rPr>
        <w:t> </w:t>
      </w:r>
      <w:r>
        <w:rPr>
          <w:sz w:val="20"/>
        </w:rPr>
        <w:t>the</w:t>
      </w:r>
      <w:r>
        <w:rPr>
          <w:spacing w:val="-4"/>
          <w:sz w:val="20"/>
        </w:rPr>
        <w:t> </w:t>
      </w:r>
      <w:r>
        <w:rPr>
          <w:b/>
          <w:sz w:val="20"/>
        </w:rPr>
        <w:t>Licensed</w:t>
      </w:r>
      <w:r>
        <w:rPr>
          <w:b/>
          <w:spacing w:val="-4"/>
          <w:sz w:val="20"/>
        </w:rPr>
        <w:t> </w:t>
      </w:r>
      <w:r>
        <w:rPr>
          <w:b/>
          <w:sz w:val="20"/>
        </w:rPr>
        <w:t>Patent</w:t>
      </w:r>
      <w:r>
        <w:rPr>
          <w:b/>
          <w:spacing w:val="-5"/>
          <w:sz w:val="20"/>
        </w:rPr>
        <w:t> </w:t>
      </w:r>
      <w:r>
        <w:rPr>
          <w:b/>
          <w:sz w:val="20"/>
        </w:rPr>
        <w:t>Rights</w:t>
      </w:r>
      <w:r>
        <w:rPr>
          <w:sz w:val="20"/>
        </w:rPr>
        <w:t>,</w:t>
      </w:r>
      <w:r>
        <w:rPr>
          <w:spacing w:val="-5"/>
          <w:sz w:val="20"/>
        </w:rPr>
        <w:t> </w:t>
      </w:r>
      <w:r>
        <w:rPr>
          <w:sz w:val="20"/>
        </w:rPr>
        <w:t>which</w:t>
      </w:r>
      <w:r>
        <w:rPr>
          <w:spacing w:val="-3"/>
          <w:sz w:val="20"/>
        </w:rPr>
        <w:t> </w:t>
      </w:r>
      <w:r>
        <w:rPr>
          <w:sz w:val="20"/>
        </w:rPr>
        <w:t>comments</w:t>
      </w:r>
      <w:r>
        <w:rPr>
          <w:spacing w:val="-4"/>
          <w:sz w:val="20"/>
        </w:rPr>
        <w:t> </w:t>
      </w:r>
      <w:r>
        <w:rPr>
          <w:sz w:val="20"/>
        </w:rPr>
        <w:t>and</w:t>
      </w:r>
      <w:r>
        <w:rPr>
          <w:spacing w:val="-3"/>
          <w:sz w:val="20"/>
        </w:rPr>
        <w:t> </w:t>
      </w:r>
      <w:r>
        <w:rPr>
          <w:sz w:val="20"/>
        </w:rPr>
        <w:t>suggestions shall be considered by the other party.</w:t>
      </w:r>
    </w:p>
    <w:p>
      <w:pPr>
        <w:pStyle w:val="BodyText"/>
        <w:spacing w:before="9"/>
      </w:pPr>
    </w:p>
    <w:p>
      <w:pPr>
        <w:pStyle w:val="ListParagraph"/>
        <w:numPr>
          <w:ilvl w:val="0"/>
          <w:numId w:val="1"/>
        </w:numPr>
        <w:tabs>
          <w:tab w:pos="1799" w:val="left" w:leader="none"/>
        </w:tabs>
        <w:spacing w:line="240" w:lineRule="auto" w:before="0" w:after="0"/>
        <w:ind w:left="1799" w:right="0" w:hanging="719"/>
        <w:jc w:val="left"/>
        <w:rPr>
          <w:sz w:val="20"/>
        </w:rPr>
      </w:pPr>
      <w:bookmarkStart w:name="8. RECORD KEEPING" w:id="8"/>
      <w:bookmarkEnd w:id="8"/>
      <w:r>
        <w:rPr/>
      </w:r>
      <w:r>
        <w:rPr>
          <w:sz w:val="20"/>
          <w:u w:val="single"/>
        </w:rPr>
        <w:t>RECORD</w:t>
      </w:r>
      <w:r>
        <w:rPr>
          <w:spacing w:val="-5"/>
          <w:sz w:val="20"/>
          <w:u w:val="single"/>
        </w:rPr>
        <w:t> </w:t>
      </w:r>
      <w:r>
        <w:rPr>
          <w:spacing w:val="-2"/>
          <w:sz w:val="20"/>
          <w:u w:val="single"/>
        </w:rPr>
        <w:t>KEEPING</w:t>
      </w:r>
    </w:p>
    <w:p>
      <w:pPr>
        <w:pStyle w:val="BodyText"/>
        <w:spacing w:before="10"/>
      </w:pPr>
    </w:p>
    <w:p>
      <w:pPr>
        <w:pStyle w:val="ListParagraph"/>
        <w:numPr>
          <w:ilvl w:val="1"/>
          <w:numId w:val="1"/>
        </w:numPr>
        <w:tabs>
          <w:tab w:pos="2519" w:val="left" w:leader="none"/>
        </w:tabs>
        <w:spacing w:line="240" w:lineRule="auto" w:before="1" w:after="0"/>
        <w:ind w:left="2519" w:right="714" w:hanging="720"/>
        <w:jc w:val="left"/>
        <w:rPr>
          <w:sz w:val="20"/>
        </w:rPr>
      </w:pPr>
      <w:r>
        <w:rPr>
          <w:sz w:val="20"/>
        </w:rPr>
        <w:t>The </w:t>
      </w:r>
      <w:r>
        <w:rPr>
          <w:b/>
          <w:sz w:val="20"/>
        </w:rPr>
        <w:t>Licensee </w:t>
      </w:r>
      <w:r>
        <w:rPr>
          <w:sz w:val="20"/>
        </w:rPr>
        <w:t>agrees to keep accurate and correct records of the </w:t>
      </w:r>
      <w:r>
        <w:rPr>
          <w:b/>
          <w:sz w:val="20"/>
        </w:rPr>
        <w:t>Licensed Products </w:t>
      </w:r>
      <w:r>
        <w:rPr>
          <w:sz w:val="20"/>
        </w:rPr>
        <w:t>made, used, sold, or imported and the </w:t>
      </w:r>
      <w:r>
        <w:rPr>
          <w:b/>
          <w:sz w:val="20"/>
        </w:rPr>
        <w:t>Licensed Processes </w:t>
      </w:r>
      <w:r>
        <w:rPr>
          <w:sz w:val="20"/>
        </w:rPr>
        <w:t>practiced under this </w:t>
      </w:r>
      <w:r>
        <w:rPr>
          <w:b/>
          <w:sz w:val="20"/>
        </w:rPr>
        <w:t>Agreement </w:t>
      </w:r>
      <w:r>
        <w:rPr>
          <w:sz w:val="20"/>
        </w:rPr>
        <w:t>appropriately to determine the amount of royalties due the </w:t>
      </w:r>
      <w:r>
        <w:rPr>
          <w:b/>
          <w:sz w:val="20"/>
        </w:rPr>
        <w:t>IC</w:t>
      </w:r>
      <w:r>
        <w:rPr>
          <w:sz w:val="20"/>
        </w:rPr>
        <w:t>.</w:t>
      </w:r>
      <w:r>
        <w:rPr>
          <w:spacing w:val="40"/>
          <w:sz w:val="20"/>
        </w:rPr>
        <w:t> </w:t>
      </w:r>
      <w:r>
        <w:rPr>
          <w:sz w:val="20"/>
        </w:rPr>
        <w:t>These records shall be retained for at least five (5) years following a given reporting period and shall be available during normal business hours for inspection, at the expense of the </w:t>
      </w:r>
      <w:r>
        <w:rPr>
          <w:b/>
          <w:sz w:val="20"/>
        </w:rPr>
        <w:t>IC</w:t>
      </w:r>
      <w:r>
        <w:rPr>
          <w:sz w:val="20"/>
        </w:rPr>
        <w:t>, by an accountant or other designated auditor selected by the </w:t>
      </w:r>
      <w:r>
        <w:rPr>
          <w:b/>
          <w:sz w:val="20"/>
        </w:rPr>
        <w:t>IC </w:t>
      </w:r>
      <w:r>
        <w:rPr>
          <w:sz w:val="20"/>
        </w:rPr>
        <w:t>for the sole purpose of verifying reports and royalty payments hereunder.</w:t>
      </w:r>
      <w:r>
        <w:rPr>
          <w:spacing w:val="40"/>
          <w:sz w:val="20"/>
        </w:rPr>
        <w:t> </w:t>
      </w:r>
      <w:r>
        <w:rPr>
          <w:sz w:val="20"/>
        </w:rPr>
        <w:t>The accountant or auditor shall only disclose to the </w:t>
      </w:r>
      <w:r>
        <w:rPr>
          <w:b/>
          <w:sz w:val="20"/>
        </w:rPr>
        <w:t>IC </w:t>
      </w:r>
      <w:r>
        <w:rPr>
          <w:sz w:val="20"/>
        </w:rPr>
        <w:t>information relating to the accuracy of reports and royalty payments</w:t>
      </w:r>
      <w:r>
        <w:rPr>
          <w:spacing w:val="-3"/>
          <w:sz w:val="20"/>
        </w:rPr>
        <w:t> </w:t>
      </w:r>
      <w:r>
        <w:rPr>
          <w:sz w:val="20"/>
        </w:rPr>
        <w:t>made</w:t>
      </w:r>
      <w:r>
        <w:rPr>
          <w:spacing w:val="-2"/>
          <w:sz w:val="20"/>
        </w:rPr>
        <w:t> </w:t>
      </w:r>
      <w:r>
        <w:rPr>
          <w:sz w:val="20"/>
        </w:rPr>
        <w:t>under</w:t>
      </w:r>
      <w:r>
        <w:rPr>
          <w:spacing w:val="-2"/>
          <w:sz w:val="20"/>
        </w:rPr>
        <w:t> </w:t>
      </w:r>
      <w:r>
        <w:rPr>
          <w:sz w:val="20"/>
        </w:rPr>
        <w:t>this</w:t>
      </w:r>
      <w:r>
        <w:rPr>
          <w:spacing w:val="-2"/>
          <w:sz w:val="20"/>
        </w:rPr>
        <w:t> </w:t>
      </w:r>
      <w:r>
        <w:rPr>
          <w:b/>
          <w:sz w:val="20"/>
        </w:rPr>
        <w:t>Agreement</w:t>
      </w:r>
      <w:r>
        <w:rPr>
          <w:sz w:val="20"/>
        </w:rPr>
        <w:t>.</w:t>
      </w:r>
      <w:r>
        <w:rPr>
          <w:spacing w:val="40"/>
          <w:sz w:val="20"/>
        </w:rPr>
        <w:t> </w:t>
      </w:r>
      <w:r>
        <w:rPr>
          <w:sz w:val="20"/>
        </w:rPr>
        <w:t>If</w:t>
      </w:r>
      <w:r>
        <w:rPr>
          <w:spacing w:val="-2"/>
          <w:sz w:val="20"/>
        </w:rPr>
        <w:t> </w:t>
      </w:r>
      <w:r>
        <w:rPr>
          <w:sz w:val="20"/>
        </w:rPr>
        <w:t>an</w:t>
      </w:r>
      <w:r>
        <w:rPr>
          <w:spacing w:val="-3"/>
          <w:sz w:val="20"/>
        </w:rPr>
        <w:t> </w:t>
      </w:r>
      <w:r>
        <w:rPr>
          <w:sz w:val="20"/>
        </w:rPr>
        <w:t>inspection</w:t>
      </w:r>
      <w:r>
        <w:rPr>
          <w:spacing w:val="-3"/>
          <w:sz w:val="20"/>
        </w:rPr>
        <w:t> </w:t>
      </w:r>
      <w:r>
        <w:rPr>
          <w:sz w:val="20"/>
        </w:rPr>
        <w:t>shows</w:t>
      </w:r>
      <w:r>
        <w:rPr>
          <w:spacing w:val="-2"/>
          <w:sz w:val="20"/>
        </w:rPr>
        <w:t> </w:t>
      </w:r>
      <w:r>
        <w:rPr>
          <w:sz w:val="20"/>
        </w:rPr>
        <w:t>an</w:t>
      </w:r>
      <w:r>
        <w:rPr>
          <w:spacing w:val="-3"/>
          <w:sz w:val="20"/>
        </w:rPr>
        <w:t> </w:t>
      </w:r>
      <w:r>
        <w:rPr>
          <w:sz w:val="20"/>
        </w:rPr>
        <w:t>underreporting</w:t>
      </w:r>
      <w:r>
        <w:rPr>
          <w:spacing w:val="-3"/>
          <w:sz w:val="20"/>
        </w:rPr>
        <w:t> </w:t>
      </w:r>
      <w:r>
        <w:rPr>
          <w:sz w:val="20"/>
        </w:rPr>
        <w:t>or</w:t>
      </w:r>
      <w:r>
        <w:rPr>
          <w:spacing w:val="-3"/>
          <w:sz w:val="20"/>
        </w:rPr>
        <w:t> </w:t>
      </w:r>
      <w:r>
        <w:rPr>
          <w:sz w:val="20"/>
        </w:rPr>
        <w:t>underpayment in excess</w:t>
      </w:r>
      <w:r>
        <w:rPr>
          <w:spacing w:val="-2"/>
          <w:sz w:val="20"/>
        </w:rPr>
        <w:t> </w:t>
      </w:r>
      <w:r>
        <w:rPr>
          <w:sz w:val="20"/>
        </w:rPr>
        <w:t>of</w:t>
      </w:r>
      <w:r>
        <w:rPr>
          <w:spacing w:val="-2"/>
          <w:sz w:val="20"/>
        </w:rPr>
        <w:t> </w:t>
      </w:r>
      <w:r>
        <w:rPr>
          <w:sz w:val="20"/>
        </w:rPr>
        <w:t>five</w:t>
      </w:r>
      <w:r>
        <w:rPr>
          <w:spacing w:val="-1"/>
          <w:sz w:val="20"/>
        </w:rPr>
        <w:t> </w:t>
      </w:r>
      <w:r>
        <w:rPr>
          <w:sz w:val="20"/>
        </w:rPr>
        <w:t>percent</w:t>
      </w:r>
      <w:r>
        <w:rPr>
          <w:spacing w:val="-3"/>
          <w:sz w:val="20"/>
        </w:rPr>
        <w:t> </w:t>
      </w:r>
      <w:r>
        <w:rPr>
          <w:sz w:val="20"/>
        </w:rPr>
        <w:t>(5%)</w:t>
      </w:r>
      <w:r>
        <w:rPr>
          <w:spacing w:val="-2"/>
          <w:sz w:val="20"/>
        </w:rPr>
        <w:t> </w:t>
      </w:r>
      <w:r>
        <w:rPr>
          <w:sz w:val="20"/>
        </w:rPr>
        <w:t>for</w:t>
      </w:r>
      <w:r>
        <w:rPr>
          <w:spacing w:val="-1"/>
          <w:sz w:val="20"/>
        </w:rPr>
        <w:t> </w:t>
      </w:r>
      <w:r>
        <w:rPr>
          <w:sz w:val="20"/>
        </w:rPr>
        <w:t>any</w:t>
      </w:r>
      <w:r>
        <w:rPr>
          <w:spacing w:val="-2"/>
          <w:sz w:val="20"/>
        </w:rPr>
        <w:t> </w:t>
      </w:r>
      <w:r>
        <w:rPr>
          <w:sz w:val="20"/>
        </w:rPr>
        <w:t>twelve</w:t>
      </w:r>
      <w:r>
        <w:rPr>
          <w:spacing w:val="-4"/>
          <w:sz w:val="20"/>
        </w:rPr>
        <w:t> </w:t>
      </w:r>
      <w:r>
        <w:rPr>
          <w:sz w:val="20"/>
        </w:rPr>
        <w:t>(12)</w:t>
      </w:r>
      <w:r>
        <w:rPr>
          <w:spacing w:val="-2"/>
          <w:sz w:val="20"/>
        </w:rPr>
        <w:t> </w:t>
      </w:r>
      <w:r>
        <w:rPr>
          <w:sz w:val="20"/>
        </w:rPr>
        <w:t>month</w:t>
      </w:r>
      <w:r>
        <w:rPr>
          <w:spacing w:val="-2"/>
          <w:sz w:val="20"/>
        </w:rPr>
        <w:t> </w:t>
      </w:r>
      <w:r>
        <w:rPr>
          <w:sz w:val="20"/>
        </w:rPr>
        <w:t>period,</w:t>
      </w:r>
      <w:r>
        <w:rPr>
          <w:spacing w:val="-2"/>
          <w:sz w:val="20"/>
        </w:rPr>
        <w:t> </w:t>
      </w:r>
      <w:r>
        <w:rPr>
          <w:sz w:val="20"/>
        </w:rPr>
        <w:t>then</w:t>
      </w:r>
      <w:r>
        <w:rPr>
          <w:spacing w:val="-1"/>
          <w:sz w:val="20"/>
        </w:rPr>
        <w:t> </w:t>
      </w:r>
      <w:r>
        <w:rPr>
          <w:sz w:val="20"/>
        </w:rPr>
        <w:t>the</w:t>
      </w:r>
      <w:r>
        <w:rPr>
          <w:spacing w:val="-1"/>
          <w:sz w:val="20"/>
        </w:rPr>
        <w:t> </w:t>
      </w:r>
      <w:r>
        <w:rPr>
          <w:b/>
          <w:sz w:val="20"/>
        </w:rPr>
        <w:t>Licensee</w:t>
      </w:r>
      <w:r>
        <w:rPr>
          <w:b/>
          <w:spacing w:val="-1"/>
          <w:sz w:val="20"/>
        </w:rPr>
        <w:t> </w:t>
      </w:r>
      <w:r>
        <w:rPr>
          <w:sz w:val="20"/>
        </w:rPr>
        <w:t>shall</w:t>
      </w:r>
      <w:r>
        <w:rPr>
          <w:spacing w:val="-3"/>
          <w:sz w:val="20"/>
        </w:rPr>
        <w:t> </w:t>
      </w:r>
      <w:r>
        <w:rPr>
          <w:sz w:val="20"/>
        </w:rPr>
        <w:t>reimburse the </w:t>
      </w:r>
      <w:r>
        <w:rPr>
          <w:b/>
          <w:sz w:val="20"/>
        </w:rPr>
        <w:t>IC </w:t>
      </w:r>
      <w:r>
        <w:rPr>
          <w:sz w:val="20"/>
        </w:rPr>
        <w:t>for the cost of the inspection at the time the </w:t>
      </w:r>
      <w:r>
        <w:rPr>
          <w:b/>
          <w:sz w:val="20"/>
        </w:rPr>
        <w:t>Licensee </w:t>
      </w:r>
      <w:r>
        <w:rPr>
          <w:sz w:val="20"/>
        </w:rPr>
        <w:t>pays the unreported royalties, including any additional royalties as required by Paragraph 9.8.</w:t>
      </w:r>
      <w:r>
        <w:rPr>
          <w:spacing w:val="40"/>
          <w:sz w:val="20"/>
        </w:rPr>
        <w:t> </w:t>
      </w:r>
      <w:r>
        <w:rPr>
          <w:sz w:val="20"/>
        </w:rPr>
        <w:t>All royalty payments required under this Paragraph shall be due within sixty (60) days of the date the </w:t>
      </w:r>
      <w:r>
        <w:rPr>
          <w:b/>
          <w:sz w:val="20"/>
        </w:rPr>
        <w:t>IC </w:t>
      </w:r>
      <w:r>
        <w:rPr>
          <w:sz w:val="20"/>
        </w:rPr>
        <w:t>provides to the</w:t>
      </w:r>
      <w:r>
        <w:rPr>
          <w:spacing w:val="40"/>
          <w:sz w:val="20"/>
        </w:rPr>
        <w:t> </w:t>
      </w:r>
      <w:r>
        <w:rPr>
          <w:b/>
          <w:sz w:val="20"/>
        </w:rPr>
        <w:t>Licensee </w:t>
      </w:r>
      <w:r>
        <w:rPr>
          <w:sz w:val="20"/>
        </w:rPr>
        <w:t>notice of the payment due.</w:t>
      </w:r>
    </w:p>
    <w:p>
      <w:pPr>
        <w:pStyle w:val="ListParagraph"/>
        <w:spacing w:after="0" w:line="240" w:lineRule="auto"/>
        <w:jc w:val="left"/>
        <w:rPr>
          <w:sz w:val="20"/>
        </w:rPr>
        <w:sectPr>
          <w:pgSz w:w="12240" w:h="15840"/>
          <w:pgMar w:header="0" w:footer="847" w:top="1360" w:bottom="1040" w:left="360" w:right="720"/>
        </w:sectPr>
      </w:pPr>
    </w:p>
    <w:p>
      <w:pPr>
        <w:pStyle w:val="ListParagraph"/>
        <w:numPr>
          <w:ilvl w:val="0"/>
          <w:numId w:val="1"/>
        </w:numPr>
        <w:tabs>
          <w:tab w:pos="1799" w:val="left" w:leader="none"/>
        </w:tabs>
        <w:spacing w:line="240" w:lineRule="auto" w:before="80" w:after="0"/>
        <w:ind w:left="1799" w:right="0" w:hanging="719"/>
        <w:jc w:val="left"/>
        <w:rPr>
          <w:sz w:val="20"/>
        </w:rPr>
      </w:pPr>
      <w:bookmarkStart w:name="9. REPORTS ON PROGRESS, BENCHMARKS, SALE" w:id="9"/>
      <w:bookmarkEnd w:id="9"/>
      <w:r>
        <w:rPr/>
      </w:r>
      <w:r>
        <w:rPr>
          <w:sz w:val="20"/>
          <w:u w:val="single"/>
        </w:rPr>
        <w:t>REPORTS</w:t>
      </w:r>
      <w:r>
        <w:rPr>
          <w:spacing w:val="-6"/>
          <w:sz w:val="20"/>
          <w:u w:val="single"/>
        </w:rPr>
        <w:t> </w:t>
      </w:r>
      <w:r>
        <w:rPr>
          <w:sz w:val="20"/>
          <w:u w:val="single"/>
        </w:rPr>
        <w:t>ON</w:t>
      </w:r>
      <w:r>
        <w:rPr>
          <w:spacing w:val="-4"/>
          <w:sz w:val="20"/>
          <w:u w:val="single"/>
        </w:rPr>
        <w:t> </w:t>
      </w:r>
      <w:r>
        <w:rPr>
          <w:sz w:val="20"/>
          <w:u w:val="single"/>
        </w:rPr>
        <w:t>PROGRESS,</w:t>
      </w:r>
      <w:r>
        <w:rPr>
          <w:spacing w:val="-4"/>
          <w:sz w:val="20"/>
          <w:u w:val="single"/>
        </w:rPr>
        <w:t> </w:t>
      </w:r>
      <w:r>
        <w:rPr>
          <w:sz w:val="20"/>
          <w:u w:val="single"/>
        </w:rPr>
        <w:t>BENCHMARKS,</w:t>
      </w:r>
      <w:r>
        <w:rPr>
          <w:spacing w:val="-4"/>
          <w:sz w:val="20"/>
          <w:u w:val="single"/>
        </w:rPr>
        <w:t> </w:t>
      </w:r>
      <w:r>
        <w:rPr>
          <w:sz w:val="20"/>
          <w:u w:val="single"/>
        </w:rPr>
        <w:t>SALES,</w:t>
      </w:r>
      <w:r>
        <w:rPr>
          <w:spacing w:val="-4"/>
          <w:sz w:val="20"/>
          <w:u w:val="single"/>
        </w:rPr>
        <w:t> </w:t>
      </w:r>
      <w:r>
        <w:rPr>
          <w:sz w:val="20"/>
          <w:u w:val="single"/>
        </w:rPr>
        <w:t>AND</w:t>
      </w:r>
      <w:r>
        <w:rPr>
          <w:spacing w:val="-4"/>
          <w:sz w:val="20"/>
          <w:u w:val="single"/>
        </w:rPr>
        <w:t> </w:t>
      </w:r>
      <w:r>
        <w:rPr>
          <w:spacing w:val="-2"/>
          <w:sz w:val="20"/>
          <w:u w:val="single"/>
        </w:rPr>
        <w:t>PAYMENTS</w:t>
      </w:r>
    </w:p>
    <w:p>
      <w:pPr>
        <w:pStyle w:val="BodyText"/>
        <w:spacing w:before="9"/>
      </w:pPr>
    </w:p>
    <w:p>
      <w:pPr>
        <w:pStyle w:val="ListParagraph"/>
        <w:numPr>
          <w:ilvl w:val="1"/>
          <w:numId w:val="1"/>
        </w:numPr>
        <w:tabs>
          <w:tab w:pos="2520" w:val="left" w:leader="none"/>
        </w:tabs>
        <w:spacing w:line="240" w:lineRule="auto" w:before="0" w:after="0"/>
        <w:ind w:left="2520" w:right="868" w:hanging="721"/>
        <w:jc w:val="left"/>
        <w:rPr>
          <w:sz w:val="20"/>
        </w:rPr>
      </w:pPr>
      <w:r>
        <w:rPr>
          <w:sz w:val="20"/>
        </w:rPr>
        <w:t>Prior to signing this </w:t>
      </w:r>
      <w:r>
        <w:rPr>
          <w:b/>
          <w:sz w:val="20"/>
        </w:rPr>
        <w:t>Agreement</w:t>
      </w:r>
      <w:r>
        <w:rPr>
          <w:sz w:val="20"/>
        </w:rPr>
        <w:t>, the </w:t>
      </w:r>
      <w:r>
        <w:rPr>
          <w:b/>
          <w:sz w:val="20"/>
        </w:rPr>
        <w:t>Licensee </w:t>
      </w:r>
      <w:r>
        <w:rPr>
          <w:sz w:val="20"/>
        </w:rPr>
        <w:t>has provided the </w:t>
      </w:r>
      <w:r>
        <w:rPr>
          <w:b/>
          <w:sz w:val="20"/>
        </w:rPr>
        <w:t>IC </w:t>
      </w:r>
      <w:r>
        <w:rPr>
          <w:sz w:val="20"/>
        </w:rPr>
        <w:t>with the </w:t>
      </w:r>
      <w:r>
        <w:rPr>
          <w:b/>
          <w:sz w:val="20"/>
        </w:rPr>
        <w:t>Commercial Evaluation</w:t>
      </w:r>
      <w:r>
        <w:rPr>
          <w:b/>
          <w:spacing w:val="-4"/>
          <w:sz w:val="20"/>
        </w:rPr>
        <w:t> </w:t>
      </w:r>
      <w:r>
        <w:rPr>
          <w:b/>
          <w:sz w:val="20"/>
        </w:rPr>
        <w:t>Plan</w:t>
      </w:r>
      <w:r>
        <w:rPr>
          <w:b/>
          <w:spacing w:val="-3"/>
          <w:sz w:val="20"/>
        </w:rPr>
        <w:t> </w:t>
      </w:r>
      <w:r>
        <w:rPr>
          <w:sz w:val="20"/>
        </w:rPr>
        <w:t>in</w:t>
      </w:r>
      <w:r>
        <w:rPr>
          <w:spacing w:val="-4"/>
          <w:sz w:val="20"/>
        </w:rPr>
        <w:t> </w:t>
      </w:r>
      <w:r>
        <w:rPr>
          <w:sz w:val="20"/>
        </w:rPr>
        <w:t>Appendix</w:t>
      </w:r>
      <w:r>
        <w:rPr>
          <w:spacing w:val="-3"/>
          <w:sz w:val="20"/>
        </w:rPr>
        <w:t> </w:t>
      </w:r>
      <w:r>
        <w:rPr>
          <w:sz w:val="20"/>
        </w:rPr>
        <w:t>E,</w:t>
      </w:r>
      <w:r>
        <w:rPr>
          <w:spacing w:val="-4"/>
          <w:sz w:val="20"/>
        </w:rPr>
        <w:t> </w:t>
      </w:r>
      <w:r>
        <w:rPr>
          <w:sz w:val="20"/>
        </w:rPr>
        <w:t>under</w:t>
      </w:r>
      <w:r>
        <w:rPr>
          <w:spacing w:val="-4"/>
          <w:sz w:val="20"/>
        </w:rPr>
        <w:t> </w:t>
      </w:r>
      <w:r>
        <w:rPr>
          <w:sz w:val="20"/>
        </w:rPr>
        <w:t>which</w:t>
      </w:r>
      <w:r>
        <w:rPr>
          <w:spacing w:val="-3"/>
          <w:sz w:val="20"/>
        </w:rPr>
        <w:t> </w:t>
      </w:r>
      <w:r>
        <w:rPr>
          <w:sz w:val="20"/>
        </w:rPr>
        <w:t>the</w:t>
      </w:r>
      <w:r>
        <w:rPr>
          <w:spacing w:val="-4"/>
          <w:sz w:val="20"/>
        </w:rPr>
        <w:t> </w:t>
      </w:r>
      <w:r>
        <w:rPr>
          <w:b/>
          <w:sz w:val="20"/>
        </w:rPr>
        <w:t>Licensee</w:t>
      </w:r>
      <w:r>
        <w:rPr>
          <w:b/>
          <w:spacing w:val="-3"/>
          <w:sz w:val="20"/>
        </w:rPr>
        <w:t> </w:t>
      </w:r>
      <w:r>
        <w:rPr>
          <w:sz w:val="20"/>
        </w:rPr>
        <w:t>intends</w:t>
      </w:r>
      <w:r>
        <w:rPr>
          <w:spacing w:val="-3"/>
          <w:sz w:val="20"/>
        </w:rPr>
        <w:t> </w:t>
      </w:r>
      <w:r>
        <w:rPr>
          <w:sz w:val="20"/>
        </w:rPr>
        <w:t>to</w:t>
      </w:r>
      <w:r>
        <w:rPr>
          <w:spacing w:val="-2"/>
          <w:sz w:val="20"/>
        </w:rPr>
        <w:t> </w:t>
      </w:r>
      <w:r>
        <w:rPr>
          <w:sz w:val="20"/>
        </w:rPr>
        <w:t>advance</w:t>
      </w:r>
      <w:r>
        <w:rPr>
          <w:spacing w:val="-4"/>
          <w:sz w:val="20"/>
        </w:rPr>
        <w:t> </w:t>
      </w:r>
      <w:r>
        <w:rPr>
          <w:sz w:val="20"/>
        </w:rPr>
        <w:t>the</w:t>
      </w:r>
      <w:r>
        <w:rPr>
          <w:spacing w:val="-4"/>
          <w:sz w:val="20"/>
        </w:rPr>
        <w:t> </w:t>
      </w:r>
      <w:r>
        <w:rPr>
          <w:sz w:val="20"/>
        </w:rPr>
        <w:t>subject</w:t>
      </w:r>
      <w:r>
        <w:rPr>
          <w:spacing w:val="-4"/>
          <w:sz w:val="20"/>
        </w:rPr>
        <w:t> </w:t>
      </w:r>
      <w:r>
        <w:rPr>
          <w:sz w:val="20"/>
        </w:rPr>
        <w:t>matter of</w:t>
      </w:r>
      <w:r>
        <w:rPr>
          <w:spacing w:val="-3"/>
          <w:sz w:val="20"/>
        </w:rPr>
        <w:t> </w:t>
      </w:r>
      <w:r>
        <w:rPr>
          <w:sz w:val="20"/>
        </w:rPr>
        <w:t>the</w:t>
      </w:r>
      <w:r>
        <w:rPr>
          <w:spacing w:val="-2"/>
          <w:sz w:val="20"/>
        </w:rPr>
        <w:t> </w:t>
      </w:r>
      <w:r>
        <w:rPr>
          <w:b/>
          <w:sz w:val="20"/>
        </w:rPr>
        <w:t>Licensed</w:t>
      </w:r>
      <w:r>
        <w:rPr>
          <w:b/>
          <w:spacing w:val="-2"/>
          <w:sz w:val="20"/>
        </w:rPr>
        <w:t> </w:t>
      </w:r>
      <w:r>
        <w:rPr>
          <w:b/>
          <w:sz w:val="20"/>
        </w:rPr>
        <w:t>Patent</w:t>
      </w:r>
      <w:r>
        <w:rPr>
          <w:b/>
          <w:spacing w:val="-3"/>
          <w:sz w:val="20"/>
        </w:rPr>
        <w:t> </w:t>
      </w:r>
      <w:r>
        <w:rPr>
          <w:b/>
          <w:sz w:val="20"/>
        </w:rPr>
        <w:t>Rights</w:t>
      </w:r>
      <w:r>
        <w:rPr>
          <w:b/>
          <w:spacing w:val="-2"/>
          <w:sz w:val="20"/>
        </w:rPr>
        <w:t> </w:t>
      </w:r>
      <w:r>
        <w:rPr>
          <w:sz w:val="20"/>
        </w:rPr>
        <w:t>towards</w:t>
      </w:r>
      <w:r>
        <w:rPr>
          <w:spacing w:val="-3"/>
          <w:sz w:val="20"/>
        </w:rPr>
        <w:t> </w:t>
      </w:r>
      <w:r>
        <w:rPr>
          <w:b/>
          <w:sz w:val="20"/>
        </w:rPr>
        <w:t>Practical</w:t>
      </w:r>
      <w:r>
        <w:rPr>
          <w:b/>
          <w:spacing w:val="-4"/>
          <w:sz w:val="20"/>
        </w:rPr>
        <w:t> </w:t>
      </w:r>
      <w:r>
        <w:rPr>
          <w:b/>
          <w:sz w:val="20"/>
        </w:rPr>
        <w:t>Application</w:t>
      </w:r>
      <w:r>
        <w:rPr>
          <w:sz w:val="20"/>
        </w:rPr>
        <w:t>.</w:t>
      </w:r>
      <w:r>
        <w:rPr>
          <w:spacing w:val="40"/>
          <w:sz w:val="20"/>
        </w:rPr>
        <w:t> </w:t>
      </w:r>
      <w:r>
        <w:rPr>
          <w:sz w:val="20"/>
        </w:rPr>
        <w:t>Based</w:t>
      </w:r>
      <w:r>
        <w:rPr>
          <w:spacing w:val="-3"/>
          <w:sz w:val="20"/>
        </w:rPr>
        <w:t> </w:t>
      </w:r>
      <w:r>
        <w:rPr>
          <w:sz w:val="20"/>
        </w:rPr>
        <w:t>on</w:t>
      </w:r>
      <w:r>
        <w:rPr>
          <w:spacing w:val="-3"/>
          <w:sz w:val="20"/>
        </w:rPr>
        <w:t> </w:t>
      </w:r>
      <w:r>
        <w:rPr>
          <w:sz w:val="20"/>
        </w:rPr>
        <w:t>this</w:t>
      </w:r>
      <w:r>
        <w:rPr>
          <w:spacing w:val="-3"/>
          <w:sz w:val="20"/>
        </w:rPr>
        <w:t> </w:t>
      </w:r>
      <w:r>
        <w:rPr>
          <w:sz w:val="20"/>
        </w:rPr>
        <w:t>plan,</w:t>
      </w:r>
      <w:r>
        <w:rPr>
          <w:spacing w:val="-3"/>
          <w:sz w:val="20"/>
        </w:rPr>
        <w:t> </w:t>
      </w:r>
      <w:r>
        <w:rPr>
          <w:sz w:val="20"/>
        </w:rPr>
        <w:t>performance </w:t>
      </w:r>
      <w:r>
        <w:rPr>
          <w:b/>
          <w:sz w:val="20"/>
        </w:rPr>
        <w:t>Benchmarks </w:t>
      </w:r>
      <w:r>
        <w:rPr>
          <w:sz w:val="20"/>
        </w:rPr>
        <w:t>are determined as specified in Appendix D.</w:t>
      </w:r>
    </w:p>
    <w:p>
      <w:pPr>
        <w:pStyle w:val="BodyText"/>
        <w:spacing w:before="11"/>
      </w:pPr>
    </w:p>
    <w:p>
      <w:pPr>
        <w:pStyle w:val="ListParagraph"/>
        <w:numPr>
          <w:ilvl w:val="1"/>
          <w:numId w:val="1"/>
        </w:numPr>
        <w:tabs>
          <w:tab w:pos="2519" w:val="left" w:leader="none"/>
        </w:tabs>
        <w:spacing w:line="240" w:lineRule="auto" w:before="0" w:after="0"/>
        <w:ind w:left="2519" w:right="738" w:hanging="720"/>
        <w:jc w:val="left"/>
        <w:rPr>
          <w:sz w:val="20"/>
        </w:rPr>
      </w:pPr>
      <w:r>
        <w:rPr>
          <w:sz w:val="20"/>
        </w:rPr>
        <w:t>The </w:t>
      </w:r>
      <w:r>
        <w:rPr>
          <w:b/>
          <w:sz w:val="20"/>
        </w:rPr>
        <w:t>Licensee </w:t>
      </w:r>
      <w:r>
        <w:rPr>
          <w:sz w:val="20"/>
        </w:rPr>
        <w:t>shall provide written annual reports on its product development progress or efforts</w:t>
      </w:r>
      <w:r>
        <w:rPr>
          <w:spacing w:val="40"/>
          <w:sz w:val="20"/>
        </w:rPr>
        <w:t> </w:t>
      </w:r>
      <w:r>
        <w:rPr>
          <w:sz w:val="20"/>
        </w:rPr>
        <w:t>to commercialize under the </w:t>
      </w:r>
      <w:r>
        <w:rPr>
          <w:b/>
          <w:sz w:val="20"/>
        </w:rPr>
        <w:t>Commercialization Plan </w:t>
      </w:r>
      <w:r>
        <w:rPr>
          <w:sz w:val="20"/>
        </w:rPr>
        <w:t>for each of the </w:t>
      </w:r>
      <w:r>
        <w:rPr>
          <w:b/>
          <w:sz w:val="20"/>
        </w:rPr>
        <w:t>Licensed Fields of Use </w:t>
      </w:r>
      <w:r>
        <w:rPr>
          <w:sz w:val="20"/>
        </w:rPr>
        <w:t>within sixty (60) days after December 31 of each calendar year.</w:t>
      </w:r>
      <w:r>
        <w:rPr>
          <w:spacing w:val="40"/>
          <w:sz w:val="20"/>
        </w:rPr>
        <w:t> </w:t>
      </w:r>
      <w:r>
        <w:rPr>
          <w:sz w:val="20"/>
        </w:rPr>
        <w:t>These progress reports shall include, but not be limited to: progress on research and development, status of applications for regulatory approvals, manufacture and status of sublicensing, marketing, importing, and sales during the preceding calendar year, as well as, plans for the present calendar year.</w:t>
      </w:r>
      <w:r>
        <w:rPr>
          <w:spacing w:val="40"/>
          <w:sz w:val="20"/>
        </w:rPr>
        <w:t> </w:t>
      </w:r>
      <w:r>
        <w:rPr>
          <w:sz w:val="20"/>
        </w:rPr>
        <w:t>The </w:t>
      </w:r>
      <w:r>
        <w:rPr>
          <w:b/>
          <w:sz w:val="20"/>
        </w:rPr>
        <w:t>IC </w:t>
      </w:r>
      <w:r>
        <w:rPr>
          <w:sz w:val="20"/>
        </w:rPr>
        <w:t>also encourages these reports to include information on any of the </w:t>
      </w:r>
      <w:r>
        <w:rPr>
          <w:b/>
          <w:sz w:val="20"/>
        </w:rPr>
        <w:t>Licensee's </w:t>
      </w:r>
      <w:r>
        <w:rPr>
          <w:sz w:val="20"/>
        </w:rPr>
        <w:t>public service activities that relate to the </w:t>
      </w:r>
      <w:r>
        <w:rPr>
          <w:b/>
          <w:sz w:val="20"/>
        </w:rPr>
        <w:t>Licensed Patent Rights</w:t>
      </w:r>
      <w:r>
        <w:rPr>
          <w:sz w:val="20"/>
        </w:rPr>
        <w:t>.</w:t>
      </w:r>
      <w:r>
        <w:rPr>
          <w:spacing w:val="40"/>
          <w:sz w:val="20"/>
        </w:rPr>
        <w:t> </w:t>
      </w:r>
      <w:r>
        <w:rPr>
          <w:sz w:val="20"/>
        </w:rPr>
        <w:t>If reported progress differs from that projected in the </w:t>
      </w:r>
      <w:r>
        <w:rPr>
          <w:b/>
          <w:sz w:val="20"/>
        </w:rPr>
        <w:t>Commercialization Plan </w:t>
      </w:r>
      <w:r>
        <w:rPr>
          <w:sz w:val="20"/>
        </w:rPr>
        <w:t>and </w:t>
      </w:r>
      <w:r>
        <w:rPr>
          <w:b/>
          <w:sz w:val="20"/>
        </w:rPr>
        <w:t>Benchmarks</w:t>
      </w:r>
      <w:r>
        <w:rPr>
          <w:sz w:val="20"/>
        </w:rPr>
        <w:t>, the </w:t>
      </w:r>
      <w:r>
        <w:rPr>
          <w:b/>
          <w:sz w:val="20"/>
        </w:rPr>
        <w:t>Licensee </w:t>
      </w:r>
      <w:r>
        <w:rPr>
          <w:sz w:val="20"/>
        </w:rPr>
        <w:t>shall explain the reasons for these differences.</w:t>
      </w:r>
      <w:r>
        <w:rPr>
          <w:spacing w:val="40"/>
          <w:sz w:val="20"/>
        </w:rPr>
        <w:t> </w:t>
      </w:r>
      <w:r>
        <w:rPr>
          <w:sz w:val="20"/>
        </w:rPr>
        <w:t>In the annual report, the </w:t>
      </w:r>
      <w:r>
        <w:rPr>
          <w:b/>
          <w:sz w:val="20"/>
        </w:rPr>
        <w:t>Licensee </w:t>
      </w:r>
      <w:r>
        <w:rPr>
          <w:sz w:val="20"/>
        </w:rPr>
        <w:t>may propose amendments to the </w:t>
      </w:r>
      <w:r>
        <w:rPr>
          <w:b/>
          <w:sz w:val="20"/>
        </w:rPr>
        <w:t>Commercialization Plan</w:t>
      </w:r>
      <w:r>
        <w:rPr>
          <w:sz w:val="20"/>
        </w:rPr>
        <w:t>, acceptance of which by the </w:t>
      </w:r>
      <w:r>
        <w:rPr>
          <w:b/>
          <w:sz w:val="20"/>
        </w:rPr>
        <w:t>IC </w:t>
      </w:r>
      <w:r>
        <w:rPr>
          <w:sz w:val="20"/>
        </w:rPr>
        <w:t>may not be denied unreasonably.</w:t>
      </w:r>
      <w:r>
        <w:rPr>
          <w:spacing w:val="40"/>
          <w:sz w:val="20"/>
        </w:rPr>
        <w:t> </w:t>
      </w:r>
      <w:r>
        <w:rPr>
          <w:sz w:val="20"/>
        </w:rPr>
        <w:t>The </w:t>
      </w:r>
      <w:r>
        <w:rPr>
          <w:b/>
          <w:sz w:val="20"/>
        </w:rPr>
        <w:t>Licensee </w:t>
      </w:r>
      <w:r>
        <w:rPr>
          <w:sz w:val="20"/>
        </w:rPr>
        <w:t>agrees to provide any additional information reasonably required by the </w:t>
      </w:r>
      <w:r>
        <w:rPr>
          <w:b/>
          <w:sz w:val="20"/>
        </w:rPr>
        <w:t>IC </w:t>
      </w:r>
      <w:r>
        <w:rPr>
          <w:sz w:val="20"/>
        </w:rPr>
        <w:t>to evaluate the</w:t>
      </w:r>
      <w:r>
        <w:rPr>
          <w:spacing w:val="-3"/>
          <w:sz w:val="20"/>
        </w:rPr>
        <w:t> </w:t>
      </w:r>
      <w:r>
        <w:rPr>
          <w:b/>
          <w:sz w:val="20"/>
        </w:rPr>
        <w:t>Licensee's</w:t>
      </w:r>
      <w:r>
        <w:rPr>
          <w:b/>
          <w:spacing w:val="-4"/>
          <w:sz w:val="20"/>
        </w:rPr>
        <w:t> </w:t>
      </w:r>
      <w:r>
        <w:rPr>
          <w:sz w:val="20"/>
        </w:rPr>
        <w:t>performance</w:t>
      </w:r>
      <w:r>
        <w:rPr>
          <w:spacing w:val="-4"/>
          <w:sz w:val="20"/>
        </w:rPr>
        <w:t> </w:t>
      </w:r>
      <w:r>
        <w:rPr>
          <w:sz w:val="20"/>
        </w:rPr>
        <w:t>under</w:t>
      </w:r>
      <w:r>
        <w:rPr>
          <w:spacing w:val="-3"/>
          <w:sz w:val="20"/>
        </w:rPr>
        <w:t> </w:t>
      </w:r>
      <w:r>
        <w:rPr>
          <w:sz w:val="20"/>
        </w:rPr>
        <w:t>this</w:t>
      </w:r>
      <w:r>
        <w:rPr>
          <w:spacing w:val="-3"/>
          <w:sz w:val="20"/>
        </w:rPr>
        <w:t> </w:t>
      </w:r>
      <w:r>
        <w:rPr>
          <w:b/>
          <w:sz w:val="20"/>
        </w:rPr>
        <w:t>Agreement</w:t>
      </w:r>
      <w:r>
        <w:rPr>
          <w:sz w:val="20"/>
        </w:rPr>
        <w:t>.</w:t>
      </w:r>
      <w:r>
        <w:rPr>
          <w:spacing w:val="40"/>
          <w:sz w:val="20"/>
        </w:rPr>
        <w:t> </w:t>
      </w:r>
      <w:r>
        <w:rPr>
          <w:sz w:val="20"/>
        </w:rPr>
        <w:t>The</w:t>
      </w:r>
      <w:r>
        <w:rPr>
          <w:spacing w:val="-3"/>
          <w:sz w:val="20"/>
        </w:rPr>
        <w:t> </w:t>
      </w:r>
      <w:r>
        <w:rPr>
          <w:b/>
          <w:sz w:val="20"/>
        </w:rPr>
        <w:t>Licensee</w:t>
      </w:r>
      <w:r>
        <w:rPr>
          <w:b/>
          <w:spacing w:val="-3"/>
          <w:sz w:val="20"/>
        </w:rPr>
        <w:t> </w:t>
      </w:r>
      <w:r>
        <w:rPr>
          <w:sz w:val="20"/>
        </w:rPr>
        <w:t>may</w:t>
      </w:r>
      <w:r>
        <w:rPr>
          <w:spacing w:val="-2"/>
          <w:sz w:val="20"/>
        </w:rPr>
        <w:t> </w:t>
      </w:r>
      <w:r>
        <w:rPr>
          <w:sz w:val="20"/>
        </w:rPr>
        <w:t>amend</w:t>
      </w:r>
      <w:r>
        <w:rPr>
          <w:spacing w:val="-2"/>
          <w:sz w:val="20"/>
        </w:rPr>
        <w:t> </w:t>
      </w:r>
      <w:r>
        <w:rPr>
          <w:sz w:val="20"/>
        </w:rPr>
        <w:t>the</w:t>
      </w:r>
      <w:r>
        <w:rPr>
          <w:spacing w:val="-4"/>
          <w:sz w:val="20"/>
        </w:rPr>
        <w:t> </w:t>
      </w:r>
      <w:r>
        <w:rPr>
          <w:b/>
          <w:sz w:val="20"/>
        </w:rPr>
        <w:t>Benchmarks</w:t>
      </w:r>
      <w:r>
        <w:rPr>
          <w:b/>
          <w:spacing w:val="-3"/>
          <w:sz w:val="20"/>
        </w:rPr>
        <w:t> </w:t>
      </w:r>
      <w:r>
        <w:rPr>
          <w:sz w:val="20"/>
        </w:rPr>
        <w:t>at any time upon written approval by the </w:t>
      </w:r>
      <w:r>
        <w:rPr>
          <w:b/>
          <w:sz w:val="20"/>
        </w:rPr>
        <w:t>IC</w:t>
      </w:r>
      <w:r>
        <w:rPr>
          <w:sz w:val="20"/>
        </w:rPr>
        <w:t>. The </w:t>
      </w:r>
      <w:r>
        <w:rPr>
          <w:b/>
          <w:sz w:val="20"/>
        </w:rPr>
        <w:t>IC </w:t>
      </w:r>
      <w:r>
        <w:rPr>
          <w:sz w:val="20"/>
        </w:rPr>
        <w:t>shall not unreasonably withhold approval of</w:t>
      </w:r>
      <w:r>
        <w:rPr>
          <w:spacing w:val="40"/>
          <w:sz w:val="20"/>
        </w:rPr>
        <w:t> </w:t>
      </w:r>
      <w:r>
        <w:rPr>
          <w:sz w:val="20"/>
        </w:rPr>
        <w:t>any request of the </w:t>
      </w:r>
      <w:r>
        <w:rPr>
          <w:b/>
          <w:sz w:val="20"/>
        </w:rPr>
        <w:t>Licensee </w:t>
      </w:r>
      <w:r>
        <w:rPr>
          <w:sz w:val="20"/>
        </w:rPr>
        <w:t>to extend the time periods of this schedule if the request is supported by a reasonable showing by the </w:t>
      </w:r>
      <w:r>
        <w:rPr>
          <w:b/>
          <w:sz w:val="20"/>
        </w:rPr>
        <w:t>Licensee </w:t>
      </w:r>
      <w:r>
        <w:rPr>
          <w:sz w:val="20"/>
        </w:rPr>
        <w:t>of diligence in its performance under the </w:t>
      </w:r>
      <w:r>
        <w:rPr>
          <w:b/>
          <w:sz w:val="20"/>
        </w:rPr>
        <w:t>Commercialization Plan </w:t>
      </w:r>
      <w:r>
        <w:rPr>
          <w:sz w:val="20"/>
        </w:rPr>
        <w:t>and toward bringing the </w:t>
      </w:r>
      <w:r>
        <w:rPr>
          <w:b/>
          <w:sz w:val="20"/>
        </w:rPr>
        <w:t>Licensed Products </w:t>
      </w:r>
      <w:r>
        <w:rPr>
          <w:sz w:val="20"/>
        </w:rPr>
        <w:t>to the point of </w:t>
      </w:r>
      <w:r>
        <w:rPr>
          <w:b/>
          <w:sz w:val="20"/>
        </w:rPr>
        <w:t>Practical Application </w:t>
      </w:r>
      <w:r>
        <w:rPr>
          <w:sz w:val="20"/>
        </w:rPr>
        <w:t>as defined in </w:t>
      </w:r>
      <w:hyperlink r:id="rId10">
        <w:r>
          <w:rPr>
            <w:color w:val="0000FF"/>
            <w:sz w:val="20"/>
            <w:u w:val="single" w:color="0000FF"/>
          </w:rPr>
          <w:t>37 C.F.R. §404.3(d)</w:t>
        </w:r>
        <w:r>
          <w:rPr>
            <w:sz w:val="20"/>
          </w:rPr>
          <w:t>.</w:t>
        </w:r>
      </w:hyperlink>
      <w:r>
        <w:rPr>
          <w:spacing w:val="40"/>
          <w:sz w:val="20"/>
        </w:rPr>
        <w:t> </w:t>
      </w:r>
      <w:r>
        <w:rPr>
          <w:sz w:val="20"/>
        </w:rPr>
        <w:t>The </w:t>
      </w:r>
      <w:r>
        <w:rPr>
          <w:b/>
          <w:sz w:val="20"/>
        </w:rPr>
        <w:t>Licensee </w:t>
      </w:r>
      <w:r>
        <w:rPr>
          <w:sz w:val="20"/>
        </w:rPr>
        <w:t>shall amend the </w:t>
      </w:r>
      <w:r>
        <w:rPr>
          <w:b/>
          <w:sz w:val="20"/>
        </w:rPr>
        <w:t>Commercialization Plan </w:t>
      </w:r>
      <w:r>
        <w:rPr>
          <w:sz w:val="20"/>
        </w:rPr>
        <w:t>and </w:t>
      </w:r>
      <w:r>
        <w:rPr>
          <w:b/>
          <w:sz w:val="20"/>
        </w:rPr>
        <w:t>Benchmarks </w:t>
      </w:r>
      <w:r>
        <w:rPr>
          <w:sz w:val="20"/>
        </w:rPr>
        <w:t>at the request of the </w:t>
      </w:r>
      <w:r>
        <w:rPr>
          <w:b/>
          <w:sz w:val="20"/>
        </w:rPr>
        <w:t>IC </w:t>
      </w:r>
      <w:r>
        <w:rPr>
          <w:sz w:val="20"/>
        </w:rPr>
        <w:t>to address any </w:t>
      </w:r>
      <w:r>
        <w:rPr>
          <w:b/>
          <w:sz w:val="20"/>
        </w:rPr>
        <w:t>Licensed Fields of Use </w:t>
      </w:r>
      <w:r>
        <w:rPr>
          <w:sz w:val="20"/>
        </w:rPr>
        <w:t>not specifically addressed in the plan originally submitted.</w:t>
      </w:r>
    </w:p>
    <w:p>
      <w:pPr>
        <w:pStyle w:val="BodyText"/>
        <w:spacing w:before="10"/>
      </w:pPr>
    </w:p>
    <w:p>
      <w:pPr>
        <w:pStyle w:val="ListParagraph"/>
        <w:numPr>
          <w:ilvl w:val="1"/>
          <w:numId w:val="1"/>
        </w:numPr>
        <w:tabs>
          <w:tab w:pos="2517" w:val="left" w:leader="none"/>
          <w:tab w:pos="2519" w:val="left" w:leader="none"/>
        </w:tabs>
        <w:spacing w:line="240" w:lineRule="auto" w:before="0" w:after="0"/>
        <w:ind w:left="2519" w:right="788" w:hanging="720"/>
        <w:jc w:val="both"/>
        <w:rPr>
          <w:sz w:val="20"/>
        </w:rPr>
      </w:pPr>
      <w:r>
        <w:rPr>
          <w:sz w:val="20"/>
        </w:rPr>
        <w:t>The</w:t>
      </w:r>
      <w:r>
        <w:rPr>
          <w:spacing w:val="-1"/>
          <w:sz w:val="20"/>
        </w:rPr>
        <w:t> </w:t>
      </w:r>
      <w:r>
        <w:rPr>
          <w:b/>
          <w:sz w:val="20"/>
        </w:rPr>
        <w:t>Licensee</w:t>
      </w:r>
      <w:r>
        <w:rPr>
          <w:b/>
          <w:spacing w:val="-2"/>
          <w:sz w:val="20"/>
        </w:rPr>
        <w:t> </w:t>
      </w:r>
      <w:r>
        <w:rPr>
          <w:sz w:val="20"/>
        </w:rPr>
        <w:t>shall</w:t>
      </w:r>
      <w:r>
        <w:rPr>
          <w:spacing w:val="-2"/>
          <w:sz w:val="20"/>
        </w:rPr>
        <w:t> </w:t>
      </w:r>
      <w:r>
        <w:rPr>
          <w:sz w:val="20"/>
        </w:rPr>
        <w:t>report</w:t>
      </w:r>
      <w:r>
        <w:rPr>
          <w:spacing w:val="-2"/>
          <w:sz w:val="20"/>
        </w:rPr>
        <w:t> </w:t>
      </w:r>
      <w:r>
        <w:rPr>
          <w:sz w:val="20"/>
        </w:rPr>
        <w:t>to</w:t>
      </w:r>
      <w:r>
        <w:rPr>
          <w:spacing w:val="-2"/>
          <w:sz w:val="20"/>
        </w:rPr>
        <w:t> </w:t>
      </w:r>
      <w:r>
        <w:rPr>
          <w:sz w:val="20"/>
        </w:rPr>
        <w:t>the</w:t>
      </w:r>
      <w:r>
        <w:rPr>
          <w:spacing w:val="-1"/>
          <w:sz w:val="20"/>
        </w:rPr>
        <w:t> </w:t>
      </w:r>
      <w:r>
        <w:rPr>
          <w:b/>
          <w:sz w:val="20"/>
        </w:rPr>
        <w:t>IC</w:t>
      </w:r>
      <w:r>
        <w:rPr>
          <w:b/>
          <w:spacing w:val="-1"/>
          <w:sz w:val="20"/>
        </w:rPr>
        <w:t> </w:t>
      </w:r>
      <w:r>
        <w:rPr>
          <w:sz w:val="20"/>
        </w:rPr>
        <w:t>the</w:t>
      </w:r>
      <w:r>
        <w:rPr>
          <w:spacing w:val="-2"/>
          <w:sz w:val="20"/>
        </w:rPr>
        <w:t> </w:t>
      </w:r>
      <w:r>
        <w:rPr>
          <w:sz w:val="20"/>
        </w:rPr>
        <w:t>dates</w:t>
      </w:r>
      <w:r>
        <w:rPr>
          <w:spacing w:val="-1"/>
          <w:sz w:val="20"/>
        </w:rPr>
        <w:t> </w:t>
      </w:r>
      <w:r>
        <w:rPr>
          <w:sz w:val="20"/>
        </w:rPr>
        <w:t>for</w:t>
      </w:r>
      <w:r>
        <w:rPr>
          <w:spacing w:val="-1"/>
          <w:sz w:val="20"/>
        </w:rPr>
        <w:t> </w:t>
      </w:r>
      <w:r>
        <w:rPr>
          <w:sz w:val="20"/>
        </w:rPr>
        <w:t>achieving</w:t>
      </w:r>
      <w:r>
        <w:rPr>
          <w:spacing w:val="-3"/>
          <w:sz w:val="20"/>
        </w:rPr>
        <w:t> </w:t>
      </w:r>
      <w:r>
        <w:rPr>
          <w:b/>
          <w:sz w:val="20"/>
        </w:rPr>
        <w:t>Benchmarks</w:t>
      </w:r>
      <w:r>
        <w:rPr>
          <w:b/>
          <w:spacing w:val="-1"/>
          <w:sz w:val="20"/>
        </w:rPr>
        <w:t> </w:t>
      </w:r>
      <w:r>
        <w:rPr>
          <w:sz w:val="20"/>
        </w:rPr>
        <w:t>specified</w:t>
      </w:r>
      <w:r>
        <w:rPr>
          <w:spacing w:val="-2"/>
          <w:sz w:val="20"/>
        </w:rPr>
        <w:t> </w:t>
      </w:r>
      <w:r>
        <w:rPr>
          <w:sz w:val="20"/>
        </w:rPr>
        <w:t>in</w:t>
      </w:r>
      <w:r>
        <w:rPr>
          <w:spacing w:val="-2"/>
          <w:sz w:val="20"/>
        </w:rPr>
        <w:t> </w:t>
      </w:r>
      <w:r>
        <w:rPr>
          <w:sz w:val="20"/>
        </w:rPr>
        <w:t>Appendix</w:t>
      </w:r>
      <w:r>
        <w:rPr>
          <w:spacing w:val="-2"/>
          <w:sz w:val="20"/>
        </w:rPr>
        <w:t> </w:t>
      </w:r>
      <w:r>
        <w:rPr>
          <w:sz w:val="20"/>
        </w:rPr>
        <w:t>D and</w:t>
      </w:r>
      <w:r>
        <w:rPr>
          <w:spacing w:val="-3"/>
          <w:sz w:val="20"/>
        </w:rPr>
        <w:t> </w:t>
      </w:r>
      <w:r>
        <w:rPr>
          <w:sz w:val="20"/>
        </w:rPr>
        <w:t>the</w:t>
      </w:r>
      <w:r>
        <w:rPr>
          <w:spacing w:val="-3"/>
          <w:sz w:val="20"/>
        </w:rPr>
        <w:t> </w:t>
      </w:r>
      <w:r>
        <w:rPr>
          <w:b/>
          <w:sz w:val="20"/>
        </w:rPr>
        <w:t>First</w:t>
      </w:r>
      <w:r>
        <w:rPr>
          <w:b/>
          <w:spacing w:val="-3"/>
          <w:sz w:val="20"/>
        </w:rPr>
        <w:t> </w:t>
      </w:r>
      <w:r>
        <w:rPr>
          <w:b/>
          <w:sz w:val="20"/>
        </w:rPr>
        <w:t>Commercial</w:t>
      </w:r>
      <w:r>
        <w:rPr>
          <w:b/>
          <w:spacing w:val="-3"/>
          <w:sz w:val="20"/>
        </w:rPr>
        <w:t> </w:t>
      </w:r>
      <w:r>
        <w:rPr>
          <w:b/>
          <w:sz w:val="20"/>
        </w:rPr>
        <w:t>Sale</w:t>
      </w:r>
      <w:r>
        <w:rPr>
          <w:b/>
          <w:spacing w:val="-2"/>
          <w:sz w:val="20"/>
        </w:rPr>
        <w:t> </w:t>
      </w:r>
      <w:r>
        <w:rPr>
          <w:sz w:val="20"/>
        </w:rPr>
        <w:t>in</w:t>
      </w:r>
      <w:r>
        <w:rPr>
          <w:spacing w:val="-1"/>
          <w:sz w:val="20"/>
        </w:rPr>
        <w:t> </w:t>
      </w:r>
      <w:r>
        <w:rPr>
          <w:sz w:val="20"/>
        </w:rPr>
        <w:t>each</w:t>
      </w:r>
      <w:r>
        <w:rPr>
          <w:spacing w:val="-3"/>
          <w:sz w:val="20"/>
        </w:rPr>
        <w:t> </w:t>
      </w:r>
      <w:r>
        <w:rPr>
          <w:sz w:val="20"/>
        </w:rPr>
        <w:t>country</w:t>
      </w:r>
      <w:r>
        <w:rPr>
          <w:spacing w:val="-1"/>
          <w:sz w:val="20"/>
        </w:rPr>
        <w:t> </w:t>
      </w:r>
      <w:r>
        <w:rPr>
          <w:sz w:val="20"/>
        </w:rPr>
        <w:t>in</w:t>
      </w:r>
      <w:r>
        <w:rPr>
          <w:spacing w:val="-3"/>
          <w:sz w:val="20"/>
        </w:rPr>
        <w:t> </w:t>
      </w:r>
      <w:r>
        <w:rPr>
          <w:sz w:val="20"/>
        </w:rPr>
        <w:t>the</w:t>
      </w:r>
      <w:r>
        <w:rPr>
          <w:spacing w:val="-2"/>
          <w:sz w:val="20"/>
        </w:rPr>
        <w:t> </w:t>
      </w:r>
      <w:r>
        <w:rPr>
          <w:b/>
          <w:sz w:val="20"/>
        </w:rPr>
        <w:t>Licensed</w:t>
      </w:r>
      <w:r>
        <w:rPr>
          <w:b/>
          <w:spacing w:val="-2"/>
          <w:sz w:val="20"/>
        </w:rPr>
        <w:t> </w:t>
      </w:r>
      <w:r>
        <w:rPr>
          <w:b/>
          <w:sz w:val="20"/>
        </w:rPr>
        <w:t>Territory</w:t>
      </w:r>
      <w:r>
        <w:rPr>
          <w:b/>
          <w:spacing w:val="-3"/>
          <w:sz w:val="20"/>
        </w:rPr>
        <w:t> </w:t>
      </w:r>
      <w:r>
        <w:rPr>
          <w:sz w:val="20"/>
        </w:rPr>
        <w:t>within</w:t>
      </w:r>
      <w:r>
        <w:rPr>
          <w:spacing w:val="-1"/>
          <w:sz w:val="20"/>
        </w:rPr>
        <w:t> </w:t>
      </w:r>
      <w:r>
        <w:rPr>
          <w:sz w:val="20"/>
        </w:rPr>
        <w:t>thirty</w:t>
      </w:r>
      <w:r>
        <w:rPr>
          <w:spacing w:val="-3"/>
          <w:sz w:val="20"/>
        </w:rPr>
        <w:t> </w:t>
      </w:r>
      <w:r>
        <w:rPr>
          <w:sz w:val="20"/>
        </w:rPr>
        <w:t>(30)</w:t>
      </w:r>
      <w:r>
        <w:rPr>
          <w:spacing w:val="-3"/>
          <w:sz w:val="20"/>
        </w:rPr>
        <w:t> </w:t>
      </w:r>
      <w:r>
        <w:rPr>
          <w:sz w:val="20"/>
        </w:rPr>
        <w:t>days of such occurrences.</w:t>
      </w:r>
    </w:p>
    <w:p>
      <w:pPr>
        <w:pStyle w:val="BodyText"/>
        <w:spacing w:before="10"/>
      </w:pPr>
    </w:p>
    <w:p>
      <w:pPr>
        <w:pStyle w:val="ListParagraph"/>
        <w:numPr>
          <w:ilvl w:val="1"/>
          <w:numId w:val="1"/>
        </w:numPr>
        <w:tabs>
          <w:tab w:pos="2520" w:val="left" w:leader="none"/>
        </w:tabs>
        <w:spacing w:line="240" w:lineRule="auto" w:before="0" w:after="0"/>
        <w:ind w:left="2520" w:right="832" w:hanging="721"/>
        <w:jc w:val="left"/>
        <w:rPr>
          <w:sz w:val="20"/>
        </w:rPr>
      </w:pPr>
      <w:r>
        <w:rPr>
          <w:sz w:val="20"/>
        </w:rPr>
        <w:t>The </w:t>
      </w:r>
      <w:r>
        <w:rPr>
          <w:b/>
          <w:sz w:val="20"/>
        </w:rPr>
        <w:t>Licensee </w:t>
      </w:r>
      <w:r>
        <w:rPr>
          <w:sz w:val="20"/>
        </w:rPr>
        <w:t>shall submit to the </w:t>
      </w:r>
      <w:r>
        <w:rPr>
          <w:b/>
          <w:sz w:val="20"/>
        </w:rPr>
        <w:t>IC</w:t>
      </w:r>
      <w:r>
        <w:rPr>
          <w:sz w:val="20"/>
        </w:rPr>
        <w:t>, within sixty (60) days after each calendar half-year ending June 30 and December 31, a royalty report, as described in the example in Appendix F, setting forth for the preceding half-year period the amount of the </w:t>
      </w:r>
      <w:r>
        <w:rPr>
          <w:b/>
          <w:sz w:val="20"/>
        </w:rPr>
        <w:t>Licensed Products </w:t>
      </w:r>
      <w:r>
        <w:rPr>
          <w:sz w:val="20"/>
        </w:rPr>
        <w:t>sold or </w:t>
      </w:r>
      <w:r>
        <w:rPr>
          <w:b/>
          <w:sz w:val="20"/>
        </w:rPr>
        <w:t>Licensed Processes </w:t>
      </w:r>
      <w:r>
        <w:rPr>
          <w:sz w:val="20"/>
        </w:rPr>
        <w:t>practiced by or on behalf of the </w:t>
      </w:r>
      <w:r>
        <w:rPr>
          <w:b/>
          <w:sz w:val="20"/>
        </w:rPr>
        <w:t>Licensee </w:t>
      </w:r>
      <w:r>
        <w:rPr>
          <w:sz w:val="20"/>
        </w:rPr>
        <w:t>in each country within the </w:t>
      </w:r>
      <w:r>
        <w:rPr>
          <w:b/>
          <w:sz w:val="20"/>
        </w:rPr>
        <w:t>Licensed Territory</w:t>
      </w:r>
      <w:r>
        <w:rPr>
          <w:sz w:val="20"/>
        </w:rPr>
        <w:t>, the </w:t>
      </w:r>
      <w:r>
        <w:rPr>
          <w:b/>
          <w:sz w:val="20"/>
        </w:rPr>
        <w:t>Net Sales</w:t>
      </w:r>
      <w:r>
        <w:rPr>
          <w:sz w:val="20"/>
        </w:rPr>
        <w:t>, and the amount of royalty accordingly due.</w:t>
      </w:r>
      <w:r>
        <w:rPr>
          <w:spacing w:val="40"/>
          <w:sz w:val="20"/>
        </w:rPr>
        <w:t> </w:t>
      </w:r>
      <w:r>
        <w:rPr>
          <w:sz w:val="20"/>
        </w:rPr>
        <w:t>With each royalty report, the </w:t>
      </w:r>
      <w:r>
        <w:rPr>
          <w:b/>
          <w:sz w:val="20"/>
        </w:rPr>
        <w:t>Licensee </w:t>
      </w:r>
      <w:r>
        <w:rPr>
          <w:sz w:val="20"/>
        </w:rPr>
        <w:t>shall submit payment of earned royalties due.</w:t>
      </w:r>
      <w:r>
        <w:rPr>
          <w:spacing w:val="40"/>
          <w:sz w:val="20"/>
        </w:rPr>
        <w:t> </w:t>
      </w:r>
      <w:r>
        <w:rPr>
          <w:sz w:val="20"/>
        </w:rPr>
        <w:t>If no earned royalties are due to the </w:t>
      </w:r>
      <w:r>
        <w:rPr>
          <w:b/>
          <w:sz w:val="20"/>
        </w:rPr>
        <w:t>IC </w:t>
      </w:r>
      <w:r>
        <w:rPr>
          <w:sz w:val="20"/>
        </w:rPr>
        <w:t>for any reporting period, the written report shall so state.</w:t>
      </w:r>
      <w:r>
        <w:rPr>
          <w:spacing w:val="40"/>
          <w:sz w:val="20"/>
        </w:rPr>
        <w:t> </w:t>
      </w:r>
      <w:r>
        <w:rPr>
          <w:sz w:val="20"/>
        </w:rPr>
        <w:t>The royalty report shall be certified as correct by an authorized officer of the </w:t>
      </w:r>
      <w:r>
        <w:rPr>
          <w:b/>
          <w:sz w:val="20"/>
        </w:rPr>
        <w:t>Licensee </w:t>
      </w:r>
      <w:r>
        <w:rPr>
          <w:sz w:val="20"/>
        </w:rPr>
        <w:t>and shall include a detailed listing of all deductions</w:t>
      </w:r>
      <w:r>
        <w:rPr>
          <w:spacing w:val="-3"/>
          <w:sz w:val="20"/>
        </w:rPr>
        <w:t> </w:t>
      </w:r>
      <w:r>
        <w:rPr>
          <w:sz w:val="20"/>
        </w:rPr>
        <w:t>made</w:t>
      </w:r>
      <w:r>
        <w:rPr>
          <w:spacing w:val="-3"/>
          <w:sz w:val="20"/>
        </w:rPr>
        <w:t> </w:t>
      </w:r>
      <w:r>
        <w:rPr>
          <w:sz w:val="20"/>
        </w:rPr>
        <w:t>under</w:t>
      </w:r>
      <w:r>
        <w:rPr>
          <w:spacing w:val="-2"/>
          <w:sz w:val="20"/>
        </w:rPr>
        <w:t> </w:t>
      </w:r>
      <w:r>
        <w:rPr>
          <w:sz w:val="20"/>
        </w:rPr>
        <w:t>Paragraph</w:t>
      </w:r>
      <w:r>
        <w:rPr>
          <w:spacing w:val="-3"/>
          <w:sz w:val="20"/>
        </w:rPr>
        <w:t> </w:t>
      </w:r>
      <w:r>
        <w:rPr>
          <w:sz w:val="20"/>
        </w:rPr>
        <w:t>2.19</w:t>
      </w:r>
      <w:r>
        <w:rPr>
          <w:spacing w:val="-2"/>
          <w:sz w:val="20"/>
        </w:rPr>
        <w:t> </w:t>
      </w:r>
      <w:r>
        <w:rPr>
          <w:sz w:val="20"/>
        </w:rPr>
        <w:t>to</w:t>
      </w:r>
      <w:r>
        <w:rPr>
          <w:spacing w:val="-3"/>
          <w:sz w:val="20"/>
        </w:rPr>
        <w:t> </w:t>
      </w:r>
      <w:r>
        <w:rPr>
          <w:sz w:val="20"/>
        </w:rPr>
        <w:t>determine</w:t>
      </w:r>
      <w:r>
        <w:rPr>
          <w:spacing w:val="-4"/>
          <w:sz w:val="20"/>
        </w:rPr>
        <w:t> </w:t>
      </w:r>
      <w:r>
        <w:rPr>
          <w:b/>
          <w:sz w:val="20"/>
        </w:rPr>
        <w:t>Net</w:t>
      </w:r>
      <w:r>
        <w:rPr>
          <w:b/>
          <w:spacing w:val="-3"/>
          <w:sz w:val="20"/>
        </w:rPr>
        <w:t> </w:t>
      </w:r>
      <w:r>
        <w:rPr>
          <w:b/>
          <w:sz w:val="20"/>
        </w:rPr>
        <w:t>Sales</w:t>
      </w:r>
      <w:r>
        <w:rPr>
          <w:b/>
          <w:spacing w:val="-2"/>
          <w:sz w:val="20"/>
        </w:rPr>
        <w:t> </w:t>
      </w:r>
      <w:r>
        <w:rPr>
          <w:sz w:val="20"/>
        </w:rPr>
        <w:t>made</w:t>
      </w:r>
      <w:r>
        <w:rPr>
          <w:spacing w:val="-3"/>
          <w:sz w:val="20"/>
        </w:rPr>
        <w:t> </w:t>
      </w:r>
      <w:r>
        <w:rPr>
          <w:sz w:val="20"/>
        </w:rPr>
        <w:t>under</w:t>
      </w:r>
      <w:r>
        <w:rPr>
          <w:spacing w:val="-3"/>
          <w:sz w:val="20"/>
        </w:rPr>
        <w:t> </w:t>
      </w:r>
      <w:r>
        <w:rPr>
          <w:sz w:val="20"/>
        </w:rPr>
        <w:t>Article</w:t>
      </w:r>
      <w:r>
        <w:rPr>
          <w:spacing w:val="-3"/>
          <w:sz w:val="20"/>
        </w:rPr>
        <w:t> </w:t>
      </w:r>
      <w:r>
        <w:rPr>
          <w:sz w:val="20"/>
        </w:rPr>
        <w:t>6</w:t>
      </w:r>
      <w:r>
        <w:rPr>
          <w:spacing w:val="-1"/>
          <w:sz w:val="20"/>
        </w:rPr>
        <w:t> </w:t>
      </w:r>
      <w:r>
        <w:rPr>
          <w:sz w:val="20"/>
        </w:rPr>
        <w:t>to</w:t>
      </w:r>
      <w:r>
        <w:rPr>
          <w:spacing w:val="-3"/>
          <w:sz w:val="20"/>
        </w:rPr>
        <w:t> </w:t>
      </w:r>
      <w:r>
        <w:rPr>
          <w:sz w:val="20"/>
        </w:rPr>
        <w:t>determine royalties due.</w:t>
      </w:r>
      <w:r>
        <w:rPr>
          <w:spacing w:val="40"/>
          <w:sz w:val="20"/>
        </w:rPr>
        <w:t> </w:t>
      </w:r>
      <w:r>
        <w:rPr>
          <w:sz w:val="20"/>
        </w:rPr>
        <w:t>The royalty report shall also identify the site of manufacture for the </w:t>
      </w:r>
      <w:r>
        <w:rPr>
          <w:b/>
          <w:sz w:val="20"/>
        </w:rPr>
        <w:t>Licensed Product(s) </w:t>
      </w:r>
      <w:r>
        <w:rPr>
          <w:sz w:val="20"/>
        </w:rPr>
        <w:t>sold in the United States.</w:t>
      </w:r>
    </w:p>
    <w:p>
      <w:pPr>
        <w:pStyle w:val="BodyText"/>
        <w:spacing w:before="10"/>
      </w:pPr>
    </w:p>
    <w:p>
      <w:pPr>
        <w:pStyle w:val="ListParagraph"/>
        <w:numPr>
          <w:ilvl w:val="1"/>
          <w:numId w:val="1"/>
        </w:numPr>
        <w:tabs>
          <w:tab w:pos="2521" w:val="left" w:leader="none"/>
        </w:tabs>
        <w:spacing w:line="240" w:lineRule="auto" w:before="0" w:after="0"/>
        <w:ind w:left="2521" w:right="1004" w:hanging="721"/>
        <w:jc w:val="left"/>
        <w:rPr>
          <w:sz w:val="20"/>
        </w:rPr>
      </w:pPr>
      <w:r>
        <w:rPr>
          <w:sz w:val="20"/>
        </w:rPr>
        <w:t>The</w:t>
      </w:r>
      <w:r>
        <w:rPr>
          <w:spacing w:val="-2"/>
          <w:sz w:val="20"/>
        </w:rPr>
        <w:t> </w:t>
      </w:r>
      <w:r>
        <w:rPr>
          <w:b/>
          <w:sz w:val="20"/>
        </w:rPr>
        <w:t>Licensee</w:t>
      </w:r>
      <w:r>
        <w:rPr>
          <w:b/>
          <w:spacing w:val="-4"/>
          <w:sz w:val="20"/>
        </w:rPr>
        <w:t> </w:t>
      </w:r>
      <w:r>
        <w:rPr>
          <w:sz w:val="20"/>
        </w:rPr>
        <w:t>agrees</w:t>
      </w:r>
      <w:r>
        <w:rPr>
          <w:spacing w:val="-3"/>
          <w:sz w:val="20"/>
        </w:rPr>
        <w:t> </w:t>
      </w:r>
      <w:r>
        <w:rPr>
          <w:sz w:val="20"/>
        </w:rPr>
        <w:t>to</w:t>
      </w:r>
      <w:r>
        <w:rPr>
          <w:spacing w:val="-3"/>
          <w:sz w:val="20"/>
        </w:rPr>
        <w:t> </w:t>
      </w:r>
      <w:r>
        <w:rPr>
          <w:sz w:val="20"/>
        </w:rPr>
        <w:t>forward</w:t>
      </w:r>
      <w:r>
        <w:rPr>
          <w:spacing w:val="-3"/>
          <w:sz w:val="20"/>
        </w:rPr>
        <w:t> </w:t>
      </w:r>
      <w:r>
        <w:rPr>
          <w:sz w:val="20"/>
        </w:rPr>
        <w:t>semi-annually</w:t>
      </w:r>
      <w:r>
        <w:rPr>
          <w:spacing w:val="-1"/>
          <w:sz w:val="20"/>
        </w:rPr>
        <w:t> </w:t>
      </w:r>
      <w:r>
        <w:rPr>
          <w:sz w:val="20"/>
        </w:rPr>
        <w:t>to</w:t>
      </w:r>
      <w:r>
        <w:rPr>
          <w:spacing w:val="-1"/>
          <w:sz w:val="20"/>
        </w:rPr>
        <w:t> </w:t>
      </w:r>
      <w:r>
        <w:rPr>
          <w:sz w:val="20"/>
        </w:rPr>
        <w:t>the</w:t>
      </w:r>
      <w:r>
        <w:rPr>
          <w:spacing w:val="-3"/>
          <w:sz w:val="20"/>
        </w:rPr>
        <w:t> </w:t>
      </w:r>
      <w:r>
        <w:rPr>
          <w:b/>
          <w:sz w:val="20"/>
        </w:rPr>
        <w:t>IC</w:t>
      </w:r>
      <w:r>
        <w:rPr>
          <w:b/>
          <w:spacing w:val="-1"/>
          <w:sz w:val="20"/>
        </w:rPr>
        <w:t> </w:t>
      </w:r>
      <w:r>
        <w:rPr>
          <w:sz w:val="20"/>
        </w:rPr>
        <w:t>a</w:t>
      </w:r>
      <w:r>
        <w:rPr>
          <w:spacing w:val="-3"/>
          <w:sz w:val="20"/>
        </w:rPr>
        <w:t> </w:t>
      </w:r>
      <w:r>
        <w:rPr>
          <w:sz w:val="20"/>
        </w:rPr>
        <w:t>copy</w:t>
      </w:r>
      <w:r>
        <w:rPr>
          <w:spacing w:val="-3"/>
          <w:sz w:val="20"/>
        </w:rPr>
        <w:t> </w:t>
      </w:r>
      <w:r>
        <w:rPr>
          <w:sz w:val="20"/>
        </w:rPr>
        <w:t>of</w:t>
      </w:r>
      <w:r>
        <w:rPr>
          <w:spacing w:val="-2"/>
          <w:sz w:val="20"/>
        </w:rPr>
        <w:t> </w:t>
      </w:r>
      <w:r>
        <w:rPr>
          <w:sz w:val="20"/>
        </w:rPr>
        <w:t>these</w:t>
      </w:r>
      <w:r>
        <w:rPr>
          <w:spacing w:val="-3"/>
          <w:sz w:val="20"/>
        </w:rPr>
        <w:t> </w:t>
      </w:r>
      <w:r>
        <w:rPr>
          <w:sz w:val="20"/>
        </w:rPr>
        <w:t>reports</w:t>
      </w:r>
      <w:r>
        <w:rPr>
          <w:spacing w:val="-3"/>
          <w:sz w:val="20"/>
        </w:rPr>
        <w:t> </w:t>
      </w:r>
      <w:r>
        <w:rPr>
          <w:sz w:val="20"/>
        </w:rPr>
        <w:t>received</w:t>
      </w:r>
      <w:r>
        <w:rPr>
          <w:spacing w:val="-3"/>
          <w:sz w:val="20"/>
        </w:rPr>
        <w:t> </w:t>
      </w:r>
      <w:r>
        <w:rPr>
          <w:sz w:val="20"/>
        </w:rPr>
        <w:t>by</w:t>
      </w:r>
      <w:r>
        <w:rPr>
          <w:spacing w:val="-1"/>
          <w:sz w:val="20"/>
        </w:rPr>
        <w:t> </w:t>
      </w:r>
      <w:r>
        <w:rPr>
          <w:sz w:val="20"/>
        </w:rPr>
        <w:t>the </w:t>
      </w:r>
      <w:r>
        <w:rPr>
          <w:b/>
          <w:sz w:val="20"/>
        </w:rPr>
        <w:t>Licensee </w:t>
      </w:r>
      <w:r>
        <w:rPr>
          <w:sz w:val="20"/>
        </w:rPr>
        <w:t>from its sublicensees during the preceding half-year period as shall be pertinent to a royalty accounting to the </w:t>
      </w:r>
      <w:r>
        <w:rPr>
          <w:b/>
          <w:sz w:val="20"/>
        </w:rPr>
        <w:t>IC </w:t>
      </w:r>
      <w:r>
        <w:rPr>
          <w:sz w:val="20"/>
        </w:rPr>
        <w:t>by the </w:t>
      </w:r>
      <w:r>
        <w:rPr>
          <w:b/>
          <w:sz w:val="20"/>
        </w:rPr>
        <w:t>Licensee </w:t>
      </w:r>
      <w:r>
        <w:rPr>
          <w:sz w:val="20"/>
        </w:rPr>
        <w:t>for activities under the sublicense.</w:t>
      </w:r>
    </w:p>
    <w:p>
      <w:pPr>
        <w:pStyle w:val="BodyText"/>
        <w:spacing w:before="10"/>
      </w:pPr>
    </w:p>
    <w:p>
      <w:pPr>
        <w:pStyle w:val="ListParagraph"/>
        <w:numPr>
          <w:ilvl w:val="1"/>
          <w:numId w:val="1"/>
        </w:numPr>
        <w:tabs>
          <w:tab w:pos="2522" w:val="left" w:leader="none"/>
        </w:tabs>
        <w:spacing w:line="240" w:lineRule="auto" w:before="1" w:after="0"/>
        <w:ind w:left="2522" w:right="798" w:hanging="721"/>
        <w:jc w:val="left"/>
        <w:rPr>
          <w:sz w:val="20"/>
        </w:rPr>
      </w:pPr>
      <w:r>
        <w:rPr>
          <w:sz w:val="20"/>
        </w:rPr>
        <w:t>Royalties due under Article 6 shall be paid in U.S. dollars and payment options are listed in Appendix G.</w:t>
      </w:r>
      <w:r>
        <w:rPr>
          <w:spacing w:val="40"/>
          <w:sz w:val="20"/>
        </w:rPr>
        <w:t> </w:t>
      </w:r>
      <w:r>
        <w:rPr>
          <w:sz w:val="20"/>
        </w:rPr>
        <w:t>For conversion of foreign currency to U.S. dollars, the conversion rate shall be the New</w:t>
      </w:r>
      <w:r>
        <w:rPr>
          <w:spacing w:val="-3"/>
          <w:sz w:val="20"/>
        </w:rPr>
        <w:t> </w:t>
      </w:r>
      <w:r>
        <w:rPr>
          <w:sz w:val="20"/>
        </w:rPr>
        <w:t>York</w:t>
      </w:r>
      <w:r>
        <w:rPr>
          <w:spacing w:val="-3"/>
          <w:sz w:val="20"/>
        </w:rPr>
        <w:t> </w:t>
      </w:r>
      <w:r>
        <w:rPr>
          <w:sz w:val="20"/>
        </w:rPr>
        <w:t>foreign</w:t>
      </w:r>
      <w:r>
        <w:rPr>
          <w:spacing w:val="-1"/>
          <w:sz w:val="20"/>
        </w:rPr>
        <w:t> </w:t>
      </w:r>
      <w:r>
        <w:rPr>
          <w:sz w:val="20"/>
        </w:rPr>
        <w:t>exchange</w:t>
      </w:r>
      <w:r>
        <w:rPr>
          <w:spacing w:val="-3"/>
          <w:sz w:val="20"/>
        </w:rPr>
        <w:t> </w:t>
      </w:r>
      <w:r>
        <w:rPr>
          <w:sz w:val="20"/>
        </w:rPr>
        <w:t>rate</w:t>
      </w:r>
      <w:r>
        <w:rPr>
          <w:spacing w:val="-2"/>
          <w:sz w:val="20"/>
        </w:rPr>
        <w:t> </w:t>
      </w:r>
      <w:r>
        <w:rPr>
          <w:sz w:val="20"/>
        </w:rPr>
        <w:t>quoted</w:t>
      </w:r>
      <w:r>
        <w:rPr>
          <w:spacing w:val="-3"/>
          <w:sz w:val="20"/>
        </w:rPr>
        <w:t> </w:t>
      </w:r>
      <w:r>
        <w:rPr>
          <w:sz w:val="20"/>
        </w:rPr>
        <w:t>in</w:t>
      </w:r>
      <w:r>
        <w:rPr>
          <w:spacing w:val="-3"/>
          <w:sz w:val="20"/>
        </w:rPr>
        <w:t> </w:t>
      </w:r>
      <w:r>
        <w:rPr>
          <w:i/>
          <w:sz w:val="20"/>
        </w:rPr>
        <w:t>The</w:t>
      </w:r>
      <w:r>
        <w:rPr>
          <w:i/>
          <w:spacing w:val="-2"/>
          <w:sz w:val="20"/>
        </w:rPr>
        <w:t> </w:t>
      </w:r>
      <w:r>
        <w:rPr>
          <w:i/>
          <w:sz w:val="20"/>
        </w:rPr>
        <w:t>Wall</w:t>
      </w:r>
      <w:r>
        <w:rPr>
          <w:i/>
          <w:spacing w:val="-3"/>
          <w:sz w:val="20"/>
        </w:rPr>
        <w:t> </w:t>
      </w:r>
      <w:r>
        <w:rPr>
          <w:i/>
          <w:sz w:val="20"/>
        </w:rPr>
        <w:t>Street</w:t>
      </w:r>
      <w:r>
        <w:rPr>
          <w:i/>
          <w:spacing w:val="-4"/>
          <w:sz w:val="20"/>
        </w:rPr>
        <w:t> </w:t>
      </w:r>
      <w:r>
        <w:rPr>
          <w:i/>
          <w:sz w:val="20"/>
        </w:rPr>
        <w:t>Journal</w:t>
      </w:r>
      <w:r>
        <w:rPr>
          <w:i/>
          <w:spacing w:val="-4"/>
          <w:sz w:val="20"/>
        </w:rPr>
        <w:t> </w:t>
      </w:r>
      <w:r>
        <w:rPr>
          <w:sz w:val="20"/>
        </w:rPr>
        <w:t>on</w:t>
      </w:r>
      <w:r>
        <w:rPr>
          <w:spacing w:val="-3"/>
          <w:sz w:val="20"/>
        </w:rPr>
        <w:t> </w:t>
      </w:r>
      <w:r>
        <w:rPr>
          <w:sz w:val="20"/>
        </w:rPr>
        <w:t>the</w:t>
      </w:r>
      <w:r>
        <w:rPr>
          <w:spacing w:val="-3"/>
          <w:sz w:val="20"/>
        </w:rPr>
        <w:t> </w:t>
      </w:r>
      <w:r>
        <w:rPr>
          <w:sz w:val="20"/>
        </w:rPr>
        <w:t>day</w:t>
      </w:r>
      <w:r>
        <w:rPr>
          <w:spacing w:val="-3"/>
          <w:sz w:val="20"/>
        </w:rPr>
        <w:t> </w:t>
      </w:r>
      <w:r>
        <w:rPr>
          <w:sz w:val="20"/>
        </w:rPr>
        <w:t>that</w:t>
      </w:r>
      <w:r>
        <w:rPr>
          <w:spacing w:val="-3"/>
          <w:sz w:val="20"/>
        </w:rPr>
        <w:t> </w:t>
      </w:r>
      <w:r>
        <w:rPr>
          <w:sz w:val="20"/>
        </w:rPr>
        <w:t>the</w:t>
      </w:r>
      <w:r>
        <w:rPr>
          <w:spacing w:val="-3"/>
          <w:sz w:val="20"/>
        </w:rPr>
        <w:t> </w:t>
      </w:r>
      <w:r>
        <w:rPr>
          <w:sz w:val="20"/>
        </w:rPr>
        <w:t>payment</w:t>
      </w:r>
      <w:r>
        <w:rPr>
          <w:spacing w:val="-3"/>
          <w:sz w:val="20"/>
        </w:rPr>
        <w:t> </w:t>
      </w:r>
      <w:r>
        <w:rPr>
          <w:sz w:val="20"/>
        </w:rPr>
        <w:t>is due.</w:t>
      </w:r>
      <w:r>
        <w:rPr>
          <w:spacing w:val="40"/>
          <w:sz w:val="20"/>
        </w:rPr>
        <w:t> </w:t>
      </w:r>
      <w:r>
        <w:rPr>
          <w:sz w:val="20"/>
        </w:rPr>
        <w:t>Any loss of exchange, value, taxes, or other expenses incurred in the transfer or conversion to U.S. dollars shall be paid entirely by the </w:t>
      </w:r>
      <w:r>
        <w:rPr>
          <w:b/>
          <w:sz w:val="20"/>
        </w:rPr>
        <w:t>Licensee</w:t>
      </w:r>
      <w:r>
        <w:rPr>
          <w:sz w:val="20"/>
        </w:rPr>
        <w:t>.</w:t>
      </w:r>
      <w:r>
        <w:rPr>
          <w:spacing w:val="40"/>
          <w:sz w:val="20"/>
        </w:rPr>
        <w:t> </w:t>
      </w:r>
      <w:r>
        <w:rPr>
          <w:sz w:val="20"/>
        </w:rPr>
        <w:t>The royalty report required by Paragraph</w:t>
      </w:r>
    </w:p>
    <w:p>
      <w:pPr>
        <w:pStyle w:val="BodyText"/>
        <w:ind w:left="2522" w:right="731" w:hanging="1"/>
      </w:pPr>
      <w:r>
        <w:rPr/>
        <w:t>9.4</w:t>
      </w:r>
      <w:r>
        <w:rPr>
          <w:spacing w:val="-1"/>
        </w:rPr>
        <w:t> </w:t>
      </w:r>
      <w:r>
        <w:rPr/>
        <w:t>shall</w:t>
      </w:r>
      <w:r>
        <w:rPr>
          <w:spacing w:val="-3"/>
        </w:rPr>
        <w:t> </w:t>
      </w:r>
      <w:r>
        <w:rPr/>
        <w:t>be</w:t>
      </w:r>
      <w:r>
        <w:rPr>
          <w:spacing w:val="-3"/>
        </w:rPr>
        <w:t> </w:t>
      </w:r>
      <w:r>
        <w:rPr/>
        <w:t>mailed</w:t>
      </w:r>
      <w:r>
        <w:rPr>
          <w:spacing w:val="-1"/>
        </w:rPr>
        <w:t> </w:t>
      </w:r>
      <w:r>
        <w:rPr/>
        <w:t>to</w:t>
      </w:r>
      <w:r>
        <w:rPr>
          <w:spacing w:val="-2"/>
        </w:rPr>
        <w:t> </w:t>
      </w:r>
      <w:r>
        <w:rPr/>
        <w:t>the</w:t>
      </w:r>
      <w:r>
        <w:rPr>
          <w:spacing w:val="-2"/>
        </w:rPr>
        <w:t> </w:t>
      </w:r>
      <w:r>
        <w:rPr>
          <w:b/>
        </w:rPr>
        <w:t>IC</w:t>
      </w:r>
      <w:r>
        <w:rPr>
          <w:b/>
          <w:spacing w:val="-2"/>
        </w:rPr>
        <w:t> </w:t>
      </w:r>
      <w:r>
        <w:rPr/>
        <w:t>at</w:t>
      </w:r>
      <w:r>
        <w:rPr>
          <w:spacing w:val="-3"/>
        </w:rPr>
        <w:t> </w:t>
      </w:r>
      <w:r>
        <w:rPr/>
        <w:t>its</w:t>
      </w:r>
      <w:r>
        <w:rPr>
          <w:spacing w:val="-2"/>
        </w:rPr>
        <w:t> </w:t>
      </w:r>
      <w:r>
        <w:rPr/>
        <w:t>address</w:t>
      </w:r>
      <w:r>
        <w:rPr>
          <w:spacing w:val="-3"/>
        </w:rPr>
        <w:t> </w:t>
      </w:r>
      <w:r>
        <w:rPr/>
        <w:t>for</w:t>
      </w:r>
      <w:r>
        <w:rPr>
          <w:spacing w:val="-3"/>
        </w:rPr>
        <w:t> </w:t>
      </w:r>
      <w:r>
        <w:rPr>
          <w:b/>
        </w:rPr>
        <w:t>Agreement</w:t>
      </w:r>
      <w:r>
        <w:rPr>
          <w:b/>
          <w:spacing w:val="-2"/>
        </w:rPr>
        <w:t> </w:t>
      </w:r>
      <w:r>
        <w:rPr/>
        <w:t>Notices</w:t>
      </w:r>
      <w:r>
        <w:rPr>
          <w:spacing w:val="-2"/>
        </w:rPr>
        <w:t> </w:t>
      </w:r>
      <w:r>
        <w:rPr/>
        <w:t>indicated</w:t>
      </w:r>
      <w:r>
        <w:rPr>
          <w:spacing w:val="-3"/>
        </w:rPr>
        <w:t> </w:t>
      </w:r>
      <w:r>
        <w:rPr/>
        <w:t>on</w:t>
      </w:r>
      <w:r>
        <w:rPr>
          <w:spacing w:val="-3"/>
        </w:rPr>
        <w:t> </w:t>
      </w:r>
      <w:r>
        <w:rPr/>
        <w:t>the</w:t>
      </w:r>
      <w:r>
        <w:rPr>
          <w:spacing w:val="-3"/>
        </w:rPr>
        <w:t> </w:t>
      </w:r>
      <w:r>
        <w:rPr/>
        <w:t>Signature</w:t>
      </w:r>
      <w:r>
        <w:rPr>
          <w:spacing w:val="-3"/>
        </w:rPr>
        <w:t> </w:t>
      </w:r>
      <w:r>
        <w:rPr/>
        <w:t>Page or electronically mailed to the email address indicated on the Signature Page.</w:t>
      </w:r>
    </w:p>
    <w:p>
      <w:pPr>
        <w:pStyle w:val="BodyText"/>
        <w:spacing w:after="0"/>
        <w:sectPr>
          <w:pgSz w:w="12240" w:h="15840"/>
          <w:pgMar w:header="0" w:footer="847" w:top="1360" w:bottom="1040" w:left="360" w:right="720"/>
        </w:sectPr>
      </w:pPr>
    </w:p>
    <w:p>
      <w:pPr>
        <w:pStyle w:val="ListParagraph"/>
        <w:numPr>
          <w:ilvl w:val="1"/>
          <w:numId w:val="1"/>
        </w:numPr>
        <w:tabs>
          <w:tab w:pos="2520" w:val="left" w:leader="none"/>
        </w:tabs>
        <w:spacing w:line="240" w:lineRule="auto" w:before="80" w:after="0"/>
        <w:ind w:left="2520" w:right="951" w:hanging="721"/>
        <w:jc w:val="left"/>
        <w:rPr>
          <w:sz w:val="20"/>
        </w:rPr>
      </w:pPr>
      <w:r>
        <w:rPr>
          <w:sz w:val="20"/>
        </w:rPr>
        <w:t>The </w:t>
      </w:r>
      <w:r>
        <w:rPr>
          <w:b/>
          <w:sz w:val="20"/>
        </w:rPr>
        <w:t>Licensee </w:t>
      </w:r>
      <w:r>
        <w:rPr>
          <w:sz w:val="20"/>
        </w:rPr>
        <w:t>shall be solely responsible for determining if any tax on royalty income is owed outside</w:t>
      </w:r>
      <w:r>
        <w:rPr>
          <w:spacing w:val="-3"/>
          <w:sz w:val="20"/>
        </w:rPr>
        <w:t> </w:t>
      </w:r>
      <w:r>
        <w:rPr>
          <w:sz w:val="20"/>
        </w:rPr>
        <w:t>the</w:t>
      </w:r>
      <w:r>
        <w:rPr>
          <w:spacing w:val="-3"/>
          <w:sz w:val="20"/>
        </w:rPr>
        <w:t> </w:t>
      </w:r>
      <w:r>
        <w:rPr>
          <w:sz w:val="20"/>
        </w:rPr>
        <w:t>United</w:t>
      </w:r>
      <w:r>
        <w:rPr>
          <w:spacing w:val="-2"/>
          <w:sz w:val="20"/>
        </w:rPr>
        <w:t> </w:t>
      </w:r>
      <w:r>
        <w:rPr>
          <w:sz w:val="20"/>
        </w:rPr>
        <w:t>States</w:t>
      </w:r>
      <w:r>
        <w:rPr>
          <w:spacing w:val="-3"/>
          <w:sz w:val="20"/>
        </w:rPr>
        <w:t> </w:t>
      </w:r>
      <w:r>
        <w:rPr>
          <w:sz w:val="20"/>
        </w:rPr>
        <w:t>and</w:t>
      </w:r>
      <w:r>
        <w:rPr>
          <w:spacing w:val="-4"/>
          <w:sz w:val="20"/>
        </w:rPr>
        <w:t> </w:t>
      </w:r>
      <w:r>
        <w:rPr>
          <w:sz w:val="20"/>
        </w:rPr>
        <w:t>shall</w:t>
      </w:r>
      <w:r>
        <w:rPr>
          <w:spacing w:val="-3"/>
          <w:sz w:val="20"/>
        </w:rPr>
        <w:t> </w:t>
      </w:r>
      <w:r>
        <w:rPr>
          <w:sz w:val="20"/>
        </w:rPr>
        <w:t>pay</w:t>
      </w:r>
      <w:r>
        <w:rPr>
          <w:spacing w:val="-2"/>
          <w:sz w:val="20"/>
        </w:rPr>
        <w:t> </w:t>
      </w:r>
      <w:r>
        <w:rPr>
          <w:sz w:val="20"/>
        </w:rPr>
        <w:t>the</w:t>
      </w:r>
      <w:r>
        <w:rPr>
          <w:spacing w:val="-3"/>
          <w:sz w:val="20"/>
        </w:rPr>
        <w:t> </w:t>
      </w:r>
      <w:r>
        <w:rPr>
          <w:sz w:val="20"/>
        </w:rPr>
        <w:t>tax</w:t>
      </w:r>
      <w:r>
        <w:rPr>
          <w:spacing w:val="-2"/>
          <w:sz w:val="20"/>
        </w:rPr>
        <w:t> </w:t>
      </w:r>
      <w:r>
        <w:rPr>
          <w:sz w:val="20"/>
        </w:rPr>
        <w:t>and</w:t>
      </w:r>
      <w:r>
        <w:rPr>
          <w:spacing w:val="-3"/>
          <w:sz w:val="20"/>
        </w:rPr>
        <w:t> </w:t>
      </w:r>
      <w:r>
        <w:rPr>
          <w:sz w:val="20"/>
        </w:rPr>
        <w:t>be</w:t>
      </w:r>
      <w:r>
        <w:rPr>
          <w:spacing w:val="-3"/>
          <w:sz w:val="20"/>
        </w:rPr>
        <w:t> </w:t>
      </w:r>
      <w:r>
        <w:rPr>
          <w:sz w:val="20"/>
        </w:rPr>
        <w:t>responsible</w:t>
      </w:r>
      <w:r>
        <w:rPr>
          <w:spacing w:val="-3"/>
          <w:sz w:val="20"/>
        </w:rPr>
        <w:t> </w:t>
      </w:r>
      <w:r>
        <w:rPr>
          <w:sz w:val="20"/>
        </w:rPr>
        <w:t>for</w:t>
      </w:r>
      <w:r>
        <w:rPr>
          <w:spacing w:val="-3"/>
          <w:sz w:val="20"/>
        </w:rPr>
        <w:t> </w:t>
      </w:r>
      <w:r>
        <w:rPr>
          <w:sz w:val="20"/>
        </w:rPr>
        <w:t>all</w:t>
      </w:r>
      <w:r>
        <w:rPr>
          <w:spacing w:val="-4"/>
          <w:sz w:val="20"/>
        </w:rPr>
        <w:t> </w:t>
      </w:r>
      <w:r>
        <w:rPr>
          <w:sz w:val="20"/>
        </w:rPr>
        <w:t>filings</w:t>
      </w:r>
      <w:r>
        <w:rPr>
          <w:spacing w:val="-3"/>
          <w:sz w:val="20"/>
        </w:rPr>
        <w:t> </w:t>
      </w:r>
      <w:r>
        <w:rPr>
          <w:sz w:val="20"/>
        </w:rPr>
        <w:t>with</w:t>
      </w:r>
      <w:r>
        <w:rPr>
          <w:spacing w:val="-2"/>
          <w:sz w:val="20"/>
        </w:rPr>
        <w:t> </w:t>
      </w:r>
      <w:r>
        <w:rPr>
          <w:sz w:val="20"/>
        </w:rPr>
        <w:t>appropriate agencies of foreign governments.</w:t>
      </w:r>
    </w:p>
    <w:p>
      <w:pPr>
        <w:pStyle w:val="BodyText"/>
        <w:spacing w:before="10"/>
      </w:pPr>
    </w:p>
    <w:p>
      <w:pPr>
        <w:pStyle w:val="ListParagraph"/>
        <w:numPr>
          <w:ilvl w:val="1"/>
          <w:numId w:val="1"/>
        </w:numPr>
        <w:tabs>
          <w:tab w:pos="2520" w:val="left" w:leader="none"/>
        </w:tabs>
        <w:spacing w:line="240" w:lineRule="auto" w:before="0" w:after="0"/>
        <w:ind w:left="2520" w:right="727" w:hanging="721"/>
        <w:jc w:val="left"/>
        <w:rPr>
          <w:sz w:val="20"/>
        </w:rPr>
      </w:pPr>
      <w:r>
        <w:rPr>
          <w:sz w:val="20"/>
        </w:rPr>
        <w:t>Additional royalties may be assessed by the </w:t>
      </w:r>
      <w:r>
        <w:rPr>
          <w:b/>
          <w:sz w:val="20"/>
        </w:rPr>
        <w:t>IC </w:t>
      </w:r>
      <w:r>
        <w:rPr>
          <w:sz w:val="20"/>
        </w:rPr>
        <w:t>on any payment that is more than ninety (90) days overdue at the rate of one percent (1%) per month.</w:t>
      </w:r>
      <w:r>
        <w:rPr>
          <w:spacing w:val="40"/>
          <w:sz w:val="20"/>
        </w:rPr>
        <w:t> </w:t>
      </w:r>
      <w:r>
        <w:rPr>
          <w:sz w:val="20"/>
        </w:rPr>
        <w:t>This one percent (1%) per month rate may be applied retroactively from the original due date until the date of receipt by the </w:t>
      </w:r>
      <w:r>
        <w:rPr>
          <w:b/>
          <w:sz w:val="20"/>
        </w:rPr>
        <w:t>IC </w:t>
      </w:r>
      <w:r>
        <w:rPr>
          <w:sz w:val="20"/>
        </w:rPr>
        <w:t>of the overdue payment</w:t>
      </w:r>
      <w:r>
        <w:rPr>
          <w:spacing w:val="-3"/>
          <w:sz w:val="20"/>
        </w:rPr>
        <w:t> </w:t>
      </w:r>
      <w:r>
        <w:rPr>
          <w:sz w:val="20"/>
        </w:rPr>
        <w:t>and</w:t>
      </w:r>
      <w:r>
        <w:rPr>
          <w:spacing w:val="-1"/>
          <w:sz w:val="20"/>
        </w:rPr>
        <w:t> </w:t>
      </w:r>
      <w:r>
        <w:rPr>
          <w:sz w:val="20"/>
        </w:rPr>
        <w:t>additional</w:t>
      </w:r>
      <w:r>
        <w:rPr>
          <w:spacing w:val="-3"/>
          <w:sz w:val="20"/>
        </w:rPr>
        <w:t> </w:t>
      </w:r>
      <w:r>
        <w:rPr>
          <w:sz w:val="20"/>
        </w:rPr>
        <w:t>royalties.</w:t>
      </w:r>
      <w:r>
        <w:rPr>
          <w:spacing w:val="40"/>
          <w:sz w:val="20"/>
        </w:rPr>
        <w:t> </w:t>
      </w:r>
      <w:r>
        <w:rPr>
          <w:sz w:val="20"/>
        </w:rPr>
        <w:t>The</w:t>
      </w:r>
      <w:r>
        <w:rPr>
          <w:spacing w:val="-3"/>
          <w:sz w:val="20"/>
        </w:rPr>
        <w:t> </w:t>
      </w:r>
      <w:r>
        <w:rPr>
          <w:sz w:val="20"/>
        </w:rPr>
        <w:t>payment</w:t>
      </w:r>
      <w:r>
        <w:rPr>
          <w:spacing w:val="-3"/>
          <w:sz w:val="20"/>
        </w:rPr>
        <w:t> </w:t>
      </w:r>
      <w:r>
        <w:rPr>
          <w:sz w:val="20"/>
        </w:rPr>
        <w:t>of</w:t>
      </w:r>
      <w:r>
        <w:rPr>
          <w:spacing w:val="-2"/>
          <w:sz w:val="20"/>
        </w:rPr>
        <w:t> </w:t>
      </w:r>
      <w:r>
        <w:rPr>
          <w:sz w:val="20"/>
        </w:rPr>
        <w:t>any</w:t>
      </w:r>
      <w:r>
        <w:rPr>
          <w:spacing w:val="-1"/>
          <w:sz w:val="20"/>
        </w:rPr>
        <w:t> </w:t>
      </w:r>
      <w:r>
        <w:rPr>
          <w:sz w:val="20"/>
        </w:rPr>
        <w:t>additional</w:t>
      </w:r>
      <w:r>
        <w:rPr>
          <w:spacing w:val="-3"/>
          <w:sz w:val="20"/>
        </w:rPr>
        <w:t> </w:t>
      </w:r>
      <w:r>
        <w:rPr>
          <w:sz w:val="20"/>
        </w:rPr>
        <w:t>royalties</w:t>
      </w:r>
      <w:r>
        <w:rPr>
          <w:spacing w:val="-2"/>
          <w:sz w:val="20"/>
        </w:rPr>
        <w:t> </w:t>
      </w:r>
      <w:r>
        <w:rPr>
          <w:sz w:val="20"/>
        </w:rPr>
        <w:t>shall</w:t>
      </w:r>
      <w:r>
        <w:rPr>
          <w:spacing w:val="-4"/>
          <w:sz w:val="20"/>
        </w:rPr>
        <w:t> </w:t>
      </w:r>
      <w:r>
        <w:rPr>
          <w:sz w:val="20"/>
        </w:rPr>
        <w:t>not</w:t>
      </w:r>
      <w:r>
        <w:rPr>
          <w:spacing w:val="-4"/>
          <w:sz w:val="20"/>
        </w:rPr>
        <w:t> </w:t>
      </w:r>
      <w:r>
        <w:rPr>
          <w:sz w:val="20"/>
        </w:rPr>
        <w:t>prevent</w:t>
      </w:r>
      <w:r>
        <w:rPr>
          <w:spacing w:val="-3"/>
          <w:sz w:val="20"/>
        </w:rPr>
        <w:t> </w:t>
      </w:r>
      <w:r>
        <w:rPr>
          <w:sz w:val="20"/>
        </w:rPr>
        <w:t>the</w:t>
      </w:r>
      <w:r>
        <w:rPr>
          <w:spacing w:val="-3"/>
          <w:sz w:val="20"/>
        </w:rPr>
        <w:t> </w:t>
      </w:r>
      <w:r>
        <w:rPr>
          <w:b/>
          <w:sz w:val="20"/>
        </w:rPr>
        <w:t>IC </w:t>
      </w:r>
      <w:r>
        <w:rPr>
          <w:sz w:val="20"/>
        </w:rPr>
        <w:t>from exercising any other rights it may have as a consequence of the lateness of any payment.</w:t>
      </w:r>
    </w:p>
    <w:p>
      <w:pPr>
        <w:pStyle w:val="BodyText"/>
        <w:spacing w:before="10"/>
      </w:pPr>
    </w:p>
    <w:p>
      <w:pPr>
        <w:pStyle w:val="ListParagraph"/>
        <w:numPr>
          <w:ilvl w:val="1"/>
          <w:numId w:val="1"/>
        </w:numPr>
        <w:tabs>
          <w:tab w:pos="2520" w:val="left" w:leader="none"/>
        </w:tabs>
        <w:spacing w:line="240" w:lineRule="auto" w:before="0" w:after="0"/>
        <w:ind w:left="2520" w:right="715" w:hanging="720"/>
        <w:jc w:val="left"/>
        <w:rPr>
          <w:sz w:val="20"/>
        </w:rPr>
      </w:pPr>
      <w:r>
        <w:rPr>
          <w:sz w:val="20"/>
        </w:rPr>
        <w:t>All</w:t>
      </w:r>
      <w:r>
        <w:rPr>
          <w:spacing w:val="-3"/>
          <w:sz w:val="20"/>
        </w:rPr>
        <w:t> </w:t>
      </w:r>
      <w:r>
        <w:rPr>
          <w:sz w:val="20"/>
        </w:rPr>
        <w:t>plans</w:t>
      </w:r>
      <w:r>
        <w:rPr>
          <w:spacing w:val="-2"/>
          <w:sz w:val="20"/>
        </w:rPr>
        <w:t> </w:t>
      </w:r>
      <w:r>
        <w:rPr>
          <w:sz w:val="20"/>
        </w:rPr>
        <w:t>and</w:t>
      </w:r>
      <w:r>
        <w:rPr>
          <w:spacing w:val="-3"/>
          <w:sz w:val="20"/>
        </w:rPr>
        <w:t> </w:t>
      </w:r>
      <w:r>
        <w:rPr>
          <w:sz w:val="20"/>
        </w:rPr>
        <w:t>reports</w:t>
      </w:r>
      <w:r>
        <w:rPr>
          <w:spacing w:val="-3"/>
          <w:sz w:val="20"/>
        </w:rPr>
        <w:t> </w:t>
      </w:r>
      <w:r>
        <w:rPr>
          <w:sz w:val="20"/>
        </w:rPr>
        <w:t>required</w:t>
      </w:r>
      <w:r>
        <w:rPr>
          <w:spacing w:val="-3"/>
          <w:sz w:val="20"/>
        </w:rPr>
        <w:t> </w:t>
      </w:r>
      <w:r>
        <w:rPr>
          <w:sz w:val="20"/>
        </w:rPr>
        <w:t>by</w:t>
      </w:r>
      <w:r>
        <w:rPr>
          <w:spacing w:val="-1"/>
          <w:sz w:val="20"/>
        </w:rPr>
        <w:t> </w:t>
      </w:r>
      <w:r>
        <w:rPr>
          <w:sz w:val="20"/>
        </w:rPr>
        <w:t>this</w:t>
      </w:r>
      <w:r>
        <w:rPr>
          <w:spacing w:val="-3"/>
          <w:sz w:val="20"/>
        </w:rPr>
        <w:t> </w:t>
      </w:r>
      <w:r>
        <w:rPr>
          <w:sz w:val="20"/>
        </w:rPr>
        <w:t>Article</w:t>
      </w:r>
      <w:r>
        <w:rPr>
          <w:spacing w:val="-2"/>
          <w:sz w:val="20"/>
        </w:rPr>
        <w:t> </w:t>
      </w:r>
      <w:r>
        <w:rPr>
          <w:sz w:val="20"/>
        </w:rPr>
        <w:t>9</w:t>
      </w:r>
      <w:r>
        <w:rPr>
          <w:spacing w:val="-1"/>
          <w:sz w:val="20"/>
        </w:rPr>
        <w:t> </w:t>
      </w:r>
      <w:r>
        <w:rPr>
          <w:sz w:val="20"/>
        </w:rPr>
        <w:t>and</w:t>
      </w:r>
      <w:r>
        <w:rPr>
          <w:spacing w:val="-1"/>
          <w:sz w:val="20"/>
        </w:rPr>
        <w:t> </w:t>
      </w:r>
      <w:r>
        <w:rPr>
          <w:sz w:val="20"/>
        </w:rPr>
        <w:t>marked</w:t>
      </w:r>
      <w:r>
        <w:rPr>
          <w:spacing w:val="-4"/>
          <w:sz w:val="20"/>
        </w:rPr>
        <w:t> </w:t>
      </w:r>
      <w:r>
        <w:rPr>
          <w:sz w:val="20"/>
        </w:rPr>
        <w:t>“confidential”</w:t>
      </w:r>
      <w:r>
        <w:rPr>
          <w:spacing w:val="-2"/>
          <w:sz w:val="20"/>
        </w:rPr>
        <w:t> </w:t>
      </w:r>
      <w:r>
        <w:rPr>
          <w:sz w:val="20"/>
        </w:rPr>
        <w:t>by</w:t>
      </w:r>
      <w:r>
        <w:rPr>
          <w:spacing w:val="-3"/>
          <w:sz w:val="20"/>
        </w:rPr>
        <w:t> </w:t>
      </w:r>
      <w:r>
        <w:rPr>
          <w:sz w:val="20"/>
        </w:rPr>
        <w:t>the</w:t>
      </w:r>
      <w:r>
        <w:rPr>
          <w:spacing w:val="-2"/>
          <w:sz w:val="20"/>
        </w:rPr>
        <w:t> </w:t>
      </w:r>
      <w:r>
        <w:rPr>
          <w:b/>
          <w:sz w:val="20"/>
        </w:rPr>
        <w:t>Licensee</w:t>
      </w:r>
      <w:r>
        <w:rPr>
          <w:b/>
          <w:spacing w:val="-2"/>
          <w:sz w:val="20"/>
        </w:rPr>
        <w:t> </w:t>
      </w:r>
      <w:r>
        <w:rPr>
          <w:sz w:val="20"/>
        </w:rPr>
        <w:t>shall,</w:t>
      </w:r>
      <w:r>
        <w:rPr>
          <w:spacing w:val="-2"/>
          <w:sz w:val="20"/>
        </w:rPr>
        <w:t> </w:t>
      </w:r>
      <w:r>
        <w:rPr>
          <w:sz w:val="20"/>
        </w:rPr>
        <w:t>to the</w:t>
      </w:r>
      <w:r>
        <w:rPr>
          <w:spacing w:val="-2"/>
          <w:sz w:val="20"/>
        </w:rPr>
        <w:t> </w:t>
      </w:r>
      <w:r>
        <w:rPr>
          <w:sz w:val="20"/>
        </w:rPr>
        <w:t>extent</w:t>
      </w:r>
      <w:r>
        <w:rPr>
          <w:spacing w:val="-4"/>
          <w:sz w:val="20"/>
        </w:rPr>
        <w:t> </w:t>
      </w:r>
      <w:r>
        <w:rPr>
          <w:sz w:val="20"/>
        </w:rPr>
        <w:t>permitted</w:t>
      </w:r>
      <w:r>
        <w:rPr>
          <w:spacing w:val="-1"/>
          <w:sz w:val="20"/>
        </w:rPr>
        <w:t> </w:t>
      </w:r>
      <w:r>
        <w:rPr>
          <w:sz w:val="20"/>
        </w:rPr>
        <w:t>by</w:t>
      </w:r>
      <w:r>
        <w:rPr>
          <w:spacing w:val="-1"/>
          <w:sz w:val="20"/>
        </w:rPr>
        <w:t> </w:t>
      </w:r>
      <w:r>
        <w:rPr>
          <w:sz w:val="20"/>
        </w:rPr>
        <w:t>law,</w:t>
      </w:r>
      <w:r>
        <w:rPr>
          <w:spacing w:val="-3"/>
          <w:sz w:val="20"/>
        </w:rPr>
        <w:t> </w:t>
      </w:r>
      <w:r>
        <w:rPr>
          <w:sz w:val="20"/>
        </w:rPr>
        <w:t>be</w:t>
      </w:r>
      <w:r>
        <w:rPr>
          <w:spacing w:val="-2"/>
          <w:sz w:val="20"/>
        </w:rPr>
        <w:t> </w:t>
      </w:r>
      <w:r>
        <w:rPr>
          <w:sz w:val="20"/>
        </w:rPr>
        <w:t>treated</w:t>
      </w:r>
      <w:r>
        <w:rPr>
          <w:spacing w:val="-3"/>
          <w:sz w:val="20"/>
        </w:rPr>
        <w:t> </w:t>
      </w:r>
      <w:r>
        <w:rPr>
          <w:sz w:val="20"/>
        </w:rPr>
        <w:t>by</w:t>
      </w:r>
      <w:r>
        <w:rPr>
          <w:spacing w:val="-3"/>
          <w:sz w:val="20"/>
        </w:rPr>
        <w:t> </w:t>
      </w:r>
      <w:r>
        <w:rPr>
          <w:sz w:val="20"/>
        </w:rPr>
        <w:t>the</w:t>
      </w:r>
      <w:r>
        <w:rPr>
          <w:spacing w:val="-2"/>
          <w:sz w:val="20"/>
        </w:rPr>
        <w:t> </w:t>
      </w:r>
      <w:r>
        <w:rPr>
          <w:b/>
          <w:sz w:val="20"/>
        </w:rPr>
        <w:t>IC</w:t>
      </w:r>
      <w:r>
        <w:rPr>
          <w:b/>
          <w:spacing w:val="-1"/>
          <w:sz w:val="20"/>
        </w:rPr>
        <w:t> </w:t>
      </w:r>
      <w:r>
        <w:rPr>
          <w:sz w:val="20"/>
        </w:rPr>
        <w:t>as</w:t>
      </w:r>
      <w:r>
        <w:rPr>
          <w:spacing w:val="-3"/>
          <w:sz w:val="20"/>
        </w:rPr>
        <w:t> </w:t>
      </w:r>
      <w:r>
        <w:rPr>
          <w:sz w:val="20"/>
        </w:rPr>
        <w:t>commercial</w:t>
      </w:r>
      <w:r>
        <w:rPr>
          <w:spacing w:val="-3"/>
          <w:sz w:val="20"/>
        </w:rPr>
        <w:t> </w:t>
      </w:r>
      <w:r>
        <w:rPr>
          <w:sz w:val="20"/>
        </w:rPr>
        <w:t>and</w:t>
      </w:r>
      <w:r>
        <w:rPr>
          <w:spacing w:val="-3"/>
          <w:sz w:val="20"/>
        </w:rPr>
        <w:t> </w:t>
      </w:r>
      <w:r>
        <w:rPr>
          <w:sz w:val="20"/>
        </w:rPr>
        <w:t>financial</w:t>
      </w:r>
      <w:r>
        <w:rPr>
          <w:spacing w:val="-3"/>
          <w:sz w:val="20"/>
        </w:rPr>
        <w:t> </w:t>
      </w:r>
      <w:r>
        <w:rPr>
          <w:sz w:val="20"/>
        </w:rPr>
        <w:t>information</w:t>
      </w:r>
      <w:r>
        <w:rPr>
          <w:spacing w:val="-3"/>
          <w:sz w:val="20"/>
        </w:rPr>
        <w:t> </w:t>
      </w:r>
      <w:r>
        <w:rPr>
          <w:sz w:val="20"/>
        </w:rPr>
        <w:t>obtained from a person and as privileged and confidential, and any proposed disclosure of these records by the </w:t>
      </w:r>
      <w:r>
        <w:rPr>
          <w:b/>
          <w:sz w:val="20"/>
        </w:rPr>
        <w:t>IC </w:t>
      </w:r>
      <w:r>
        <w:rPr>
          <w:sz w:val="20"/>
        </w:rPr>
        <w:t>under the Freedom of Information Act (FOIA), </w:t>
      </w:r>
      <w:hyperlink r:id="rId7">
        <w:r>
          <w:rPr>
            <w:color w:val="0000FF"/>
            <w:sz w:val="20"/>
            <w:u w:val="single" w:color="0000FF"/>
          </w:rPr>
          <w:t>5 U.S.C. §552</w:t>
        </w:r>
      </w:hyperlink>
      <w:r>
        <w:rPr>
          <w:color w:val="0000FF"/>
          <w:sz w:val="20"/>
        </w:rPr>
        <w:t> </w:t>
      </w:r>
      <w:r>
        <w:rPr>
          <w:sz w:val="20"/>
        </w:rPr>
        <w:t>shall be subject to the predisclosure notification requirements of </w:t>
      </w:r>
      <w:hyperlink r:id="rId11">
        <w:r>
          <w:rPr>
            <w:color w:val="0000FF"/>
            <w:sz w:val="20"/>
            <w:u w:val="single" w:color="0000FF"/>
          </w:rPr>
          <w:t>45 C.F.R. §5.65(d).</w:t>
        </w:r>
      </w:hyperlink>
    </w:p>
    <w:p>
      <w:pPr>
        <w:pStyle w:val="BodyText"/>
        <w:spacing w:before="10"/>
      </w:pPr>
    </w:p>
    <w:p>
      <w:pPr>
        <w:pStyle w:val="ListParagraph"/>
        <w:numPr>
          <w:ilvl w:val="0"/>
          <w:numId w:val="1"/>
        </w:numPr>
        <w:tabs>
          <w:tab w:pos="1799" w:val="left" w:leader="none"/>
        </w:tabs>
        <w:spacing w:line="240" w:lineRule="auto" w:before="0" w:after="0"/>
        <w:ind w:left="1799" w:right="0" w:hanging="719"/>
        <w:jc w:val="left"/>
        <w:rPr>
          <w:sz w:val="20"/>
        </w:rPr>
      </w:pPr>
      <w:bookmarkStart w:name="10. PERFORMANCE" w:id="10"/>
      <w:bookmarkEnd w:id="10"/>
      <w:r>
        <w:rPr/>
      </w:r>
      <w:r>
        <w:rPr>
          <w:spacing w:val="-2"/>
          <w:sz w:val="20"/>
          <w:u w:val="single"/>
        </w:rPr>
        <w:t>PERFORMANCE</w:t>
      </w:r>
    </w:p>
    <w:p>
      <w:pPr>
        <w:pStyle w:val="BodyText"/>
        <w:spacing w:before="10"/>
      </w:pPr>
    </w:p>
    <w:p>
      <w:pPr>
        <w:pStyle w:val="ListParagraph"/>
        <w:numPr>
          <w:ilvl w:val="1"/>
          <w:numId w:val="1"/>
        </w:numPr>
        <w:tabs>
          <w:tab w:pos="2520" w:val="left" w:leader="none"/>
        </w:tabs>
        <w:spacing w:line="240" w:lineRule="auto" w:before="0" w:after="0"/>
        <w:ind w:left="2520" w:right="794" w:hanging="721"/>
        <w:jc w:val="left"/>
        <w:rPr>
          <w:sz w:val="20"/>
        </w:rPr>
      </w:pPr>
      <w:r>
        <w:rPr>
          <w:sz w:val="20"/>
        </w:rPr>
        <w:t>The </w:t>
      </w:r>
      <w:r>
        <w:rPr>
          <w:b/>
          <w:sz w:val="20"/>
        </w:rPr>
        <w:t>Licensee </w:t>
      </w:r>
      <w:r>
        <w:rPr>
          <w:sz w:val="20"/>
        </w:rPr>
        <w:t>shall use its reasonable commercial efforts to bring the </w:t>
      </w:r>
      <w:r>
        <w:rPr>
          <w:b/>
          <w:sz w:val="20"/>
        </w:rPr>
        <w:t>Licensed Products </w:t>
      </w:r>
      <w:r>
        <w:rPr>
          <w:sz w:val="20"/>
        </w:rPr>
        <w:t>and the </w:t>
      </w:r>
      <w:r>
        <w:rPr>
          <w:b/>
          <w:sz w:val="20"/>
        </w:rPr>
        <w:t>Licensed</w:t>
      </w:r>
      <w:r>
        <w:rPr>
          <w:b/>
          <w:spacing w:val="-4"/>
          <w:sz w:val="20"/>
        </w:rPr>
        <w:t> </w:t>
      </w:r>
      <w:r>
        <w:rPr>
          <w:b/>
          <w:sz w:val="20"/>
        </w:rPr>
        <w:t>Processes</w:t>
      </w:r>
      <w:r>
        <w:rPr>
          <w:b/>
          <w:spacing w:val="-4"/>
          <w:sz w:val="20"/>
        </w:rPr>
        <w:t> </w:t>
      </w:r>
      <w:r>
        <w:rPr>
          <w:sz w:val="20"/>
        </w:rPr>
        <w:t>to</w:t>
      </w:r>
      <w:r>
        <w:rPr>
          <w:spacing w:val="-4"/>
          <w:sz w:val="20"/>
        </w:rPr>
        <w:t> </w:t>
      </w:r>
      <w:r>
        <w:rPr>
          <w:b/>
          <w:sz w:val="20"/>
        </w:rPr>
        <w:t>Practical</w:t>
      </w:r>
      <w:r>
        <w:rPr>
          <w:b/>
          <w:spacing w:val="-4"/>
          <w:sz w:val="20"/>
        </w:rPr>
        <w:t> </w:t>
      </w:r>
      <w:r>
        <w:rPr>
          <w:b/>
          <w:sz w:val="20"/>
        </w:rPr>
        <w:t>Application</w:t>
      </w:r>
      <w:r>
        <w:rPr>
          <w:sz w:val="20"/>
        </w:rPr>
        <w:t>.</w:t>
      </w:r>
      <w:r>
        <w:rPr>
          <w:spacing w:val="40"/>
          <w:sz w:val="20"/>
        </w:rPr>
        <w:t> </w:t>
      </w:r>
      <w:r>
        <w:rPr>
          <w:sz w:val="20"/>
        </w:rPr>
        <w:t>“Reasonable</w:t>
      </w:r>
      <w:r>
        <w:rPr>
          <w:spacing w:val="-4"/>
          <w:sz w:val="20"/>
        </w:rPr>
        <w:t> </w:t>
      </w:r>
      <w:r>
        <w:rPr>
          <w:sz w:val="20"/>
        </w:rPr>
        <w:t>commercial</w:t>
      </w:r>
      <w:r>
        <w:rPr>
          <w:spacing w:val="-4"/>
          <w:sz w:val="20"/>
        </w:rPr>
        <w:t> </w:t>
      </w:r>
      <w:r>
        <w:rPr>
          <w:sz w:val="20"/>
        </w:rPr>
        <w:t>efforts”</w:t>
      </w:r>
      <w:r>
        <w:rPr>
          <w:spacing w:val="-4"/>
          <w:sz w:val="20"/>
        </w:rPr>
        <w:t> </w:t>
      </w:r>
      <w:r>
        <w:rPr>
          <w:sz w:val="20"/>
        </w:rPr>
        <w:t>for</w:t>
      </w:r>
      <w:r>
        <w:rPr>
          <w:spacing w:val="-4"/>
          <w:sz w:val="20"/>
        </w:rPr>
        <w:t> </w:t>
      </w:r>
      <w:r>
        <w:rPr>
          <w:sz w:val="20"/>
        </w:rPr>
        <w:t>the</w:t>
      </w:r>
      <w:r>
        <w:rPr>
          <w:spacing w:val="-4"/>
          <w:sz w:val="20"/>
        </w:rPr>
        <w:t> </w:t>
      </w:r>
      <w:r>
        <w:rPr>
          <w:sz w:val="20"/>
        </w:rPr>
        <w:t>purposes of</w:t>
      </w:r>
      <w:r>
        <w:rPr>
          <w:spacing w:val="-1"/>
          <w:sz w:val="20"/>
        </w:rPr>
        <w:t> </w:t>
      </w:r>
      <w:r>
        <w:rPr>
          <w:sz w:val="20"/>
        </w:rPr>
        <w:t>this</w:t>
      </w:r>
      <w:r>
        <w:rPr>
          <w:spacing w:val="-1"/>
          <w:sz w:val="20"/>
        </w:rPr>
        <w:t> </w:t>
      </w:r>
      <w:r>
        <w:rPr>
          <w:sz w:val="20"/>
        </w:rPr>
        <w:t>provision shall</w:t>
      </w:r>
      <w:r>
        <w:rPr>
          <w:spacing w:val="-1"/>
          <w:sz w:val="20"/>
        </w:rPr>
        <w:t> </w:t>
      </w:r>
      <w:r>
        <w:rPr>
          <w:sz w:val="20"/>
        </w:rPr>
        <w:t>include</w:t>
      </w:r>
      <w:r>
        <w:rPr>
          <w:spacing w:val="-1"/>
          <w:sz w:val="20"/>
        </w:rPr>
        <w:t> </w:t>
      </w:r>
      <w:r>
        <w:rPr>
          <w:sz w:val="20"/>
        </w:rPr>
        <w:t>substantial</w:t>
      </w:r>
      <w:r>
        <w:rPr>
          <w:spacing w:val="-1"/>
          <w:sz w:val="20"/>
        </w:rPr>
        <w:t> </w:t>
      </w:r>
      <w:r>
        <w:rPr>
          <w:sz w:val="20"/>
        </w:rPr>
        <w:t>adherence</w:t>
      </w:r>
      <w:r>
        <w:rPr>
          <w:spacing w:val="-1"/>
          <w:sz w:val="20"/>
        </w:rPr>
        <w:t> </w:t>
      </w:r>
      <w:r>
        <w:rPr>
          <w:sz w:val="20"/>
        </w:rPr>
        <w:t>to the</w:t>
      </w:r>
      <w:r>
        <w:rPr>
          <w:spacing w:val="-1"/>
          <w:sz w:val="20"/>
        </w:rPr>
        <w:t> </w:t>
      </w:r>
      <w:r>
        <w:rPr>
          <w:b/>
          <w:sz w:val="20"/>
        </w:rPr>
        <w:t>Commercialization Plan </w:t>
      </w:r>
      <w:r>
        <w:rPr>
          <w:sz w:val="20"/>
        </w:rPr>
        <w:t>in</w:t>
      </w:r>
      <w:r>
        <w:rPr>
          <w:spacing w:val="-1"/>
          <w:sz w:val="20"/>
        </w:rPr>
        <w:t> </w:t>
      </w:r>
      <w:r>
        <w:rPr>
          <w:sz w:val="20"/>
        </w:rPr>
        <w:t>Appendix E and performance of the </w:t>
      </w:r>
      <w:r>
        <w:rPr>
          <w:b/>
          <w:sz w:val="20"/>
        </w:rPr>
        <w:t>Benchmarks </w:t>
      </w:r>
      <w:r>
        <w:rPr>
          <w:sz w:val="20"/>
        </w:rPr>
        <w:t>in Appendix D.</w:t>
      </w:r>
      <w:r>
        <w:rPr>
          <w:spacing w:val="40"/>
          <w:sz w:val="20"/>
        </w:rPr>
        <w:t> </w:t>
      </w:r>
      <w:r>
        <w:rPr>
          <w:sz w:val="20"/>
        </w:rPr>
        <w:t>The efforts of a sublicensee shall be considered the efforts of the </w:t>
      </w:r>
      <w:r>
        <w:rPr>
          <w:b/>
          <w:sz w:val="20"/>
        </w:rPr>
        <w:t>Licensee</w:t>
      </w:r>
      <w:r>
        <w:rPr>
          <w:sz w:val="20"/>
        </w:rPr>
        <w:t>.</w:t>
      </w:r>
    </w:p>
    <w:p>
      <w:pPr>
        <w:pStyle w:val="BodyText"/>
        <w:spacing w:before="10"/>
      </w:pPr>
    </w:p>
    <w:p>
      <w:pPr>
        <w:pStyle w:val="ListParagraph"/>
        <w:numPr>
          <w:ilvl w:val="1"/>
          <w:numId w:val="1"/>
        </w:numPr>
        <w:tabs>
          <w:tab w:pos="2517" w:val="left" w:leader="none"/>
          <w:tab w:pos="2520" w:val="left" w:leader="none"/>
        </w:tabs>
        <w:spacing w:line="240" w:lineRule="auto" w:before="0" w:after="0"/>
        <w:ind w:left="2520" w:right="1210" w:hanging="721"/>
        <w:jc w:val="both"/>
        <w:rPr>
          <w:sz w:val="20"/>
        </w:rPr>
      </w:pPr>
      <w:r>
        <w:rPr>
          <w:sz w:val="20"/>
        </w:rPr>
        <w:t>Upon</w:t>
      </w:r>
      <w:r>
        <w:rPr>
          <w:spacing w:val="-1"/>
          <w:sz w:val="20"/>
        </w:rPr>
        <w:t> </w:t>
      </w:r>
      <w:r>
        <w:rPr>
          <w:sz w:val="20"/>
        </w:rPr>
        <w:t>the</w:t>
      </w:r>
      <w:r>
        <w:rPr>
          <w:spacing w:val="-2"/>
          <w:sz w:val="20"/>
        </w:rPr>
        <w:t> </w:t>
      </w:r>
      <w:r>
        <w:rPr>
          <w:b/>
          <w:sz w:val="20"/>
        </w:rPr>
        <w:t>First</w:t>
      </w:r>
      <w:r>
        <w:rPr>
          <w:b/>
          <w:spacing w:val="-2"/>
          <w:sz w:val="20"/>
        </w:rPr>
        <w:t> </w:t>
      </w:r>
      <w:r>
        <w:rPr>
          <w:b/>
          <w:sz w:val="20"/>
        </w:rPr>
        <w:t>Commercial</w:t>
      </w:r>
      <w:r>
        <w:rPr>
          <w:b/>
          <w:spacing w:val="-3"/>
          <w:sz w:val="20"/>
        </w:rPr>
        <w:t> </w:t>
      </w:r>
      <w:r>
        <w:rPr>
          <w:b/>
          <w:sz w:val="20"/>
        </w:rPr>
        <w:t>Sale</w:t>
      </w:r>
      <w:r>
        <w:rPr>
          <w:sz w:val="20"/>
        </w:rPr>
        <w:t>,</w:t>
      </w:r>
      <w:r>
        <w:rPr>
          <w:spacing w:val="-2"/>
          <w:sz w:val="20"/>
        </w:rPr>
        <w:t> </w:t>
      </w:r>
      <w:r>
        <w:rPr>
          <w:sz w:val="20"/>
        </w:rPr>
        <w:t>until</w:t>
      </w:r>
      <w:r>
        <w:rPr>
          <w:spacing w:val="-2"/>
          <w:sz w:val="20"/>
        </w:rPr>
        <w:t> </w:t>
      </w:r>
      <w:r>
        <w:rPr>
          <w:sz w:val="20"/>
        </w:rPr>
        <w:t>the</w:t>
      </w:r>
      <w:r>
        <w:rPr>
          <w:spacing w:val="-2"/>
          <w:sz w:val="20"/>
        </w:rPr>
        <w:t> </w:t>
      </w:r>
      <w:r>
        <w:rPr>
          <w:sz w:val="20"/>
        </w:rPr>
        <w:t>expiration</w:t>
      </w:r>
      <w:r>
        <w:rPr>
          <w:spacing w:val="-2"/>
          <w:sz w:val="20"/>
        </w:rPr>
        <w:t> </w:t>
      </w:r>
      <w:r>
        <w:rPr>
          <w:sz w:val="20"/>
        </w:rPr>
        <w:t>or</w:t>
      </w:r>
      <w:r>
        <w:rPr>
          <w:spacing w:val="-1"/>
          <w:sz w:val="20"/>
        </w:rPr>
        <w:t> </w:t>
      </w:r>
      <w:r>
        <w:rPr>
          <w:sz w:val="20"/>
        </w:rPr>
        <w:t>termination</w:t>
      </w:r>
      <w:r>
        <w:rPr>
          <w:spacing w:val="-2"/>
          <w:sz w:val="20"/>
        </w:rPr>
        <w:t> </w:t>
      </w:r>
      <w:r>
        <w:rPr>
          <w:sz w:val="20"/>
        </w:rPr>
        <w:t>of</w:t>
      </w:r>
      <w:r>
        <w:rPr>
          <w:spacing w:val="-1"/>
          <w:sz w:val="20"/>
        </w:rPr>
        <w:t> </w:t>
      </w:r>
      <w:r>
        <w:rPr>
          <w:sz w:val="20"/>
        </w:rPr>
        <w:t>this</w:t>
      </w:r>
      <w:r>
        <w:rPr>
          <w:spacing w:val="-1"/>
          <w:sz w:val="20"/>
        </w:rPr>
        <w:t> </w:t>
      </w:r>
      <w:r>
        <w:rPr>
          <w:b/>
          <w:sz w:val="20"/>
        </w:rPr>
        <w:t>Agreement</w:t>
      </w:r>
      <w:r>
        <w:rPr>
          <w:sz w:val="20"/>
        </w:rPr>
        <w:t>,</w:t>
      </w:r>
      <w:r>
        <w:rPr>
          <w:spacing w:val="-2"/>
          <w:sz w:val="20"/>
        </w:rPr>
        <w:t> </w:t>
      </w:r>
      <w:r>
        <w:rPr>
          <w:sz w:val="20"/>
        </w:rPr>
        <w:t>the </w:t>
      </w:r>
      <w:r>
        <w:rPr>
          <w:b/>
          <w:sz w:val="20"/>
        </w:rPr>
        <w:t>Licensee</w:t>
      </w:r>
      <w:r>
        <w:rPr>
          <w:b/>
          <w:spacing w:val="-3"/>
          <w:sz w:val="20"/>
        </w:rPr>
        <w:t> </w:t>
      </w:r>
      <w:r>
        <w:rPr>
          <w:sz w:val="20"/>
        </w:rPr>
        <w:t>shall</w:t>
      </w:r>
      <w:r>
        <w:rPr>
          <w:spacing w:val="-5"/>
          <w:sz w:val="20"/>
        </w:rPr>
        <w:t> </w:t>
      </w:r>
      <w:r>
        <w:rPr>
          <w:sz w:val="20"/>
        </w:rPr>
        <w:t>use</w:t>
      </w:r>
      <w:r>
        <w:rPr>
          <w:spacing w:val="-3"/>
          <w:sz w:val="20"/>
        </w:rPr>
        <w:t> </w:t>
      </w:r>
      <w:r>
        <w:rPr>
          <w:sz w:val="20"/>
        </w:rPr>
        <w:t>its</w:t>
      </w:r>
      <w:r>
        <w:rPr>
          <w:spacing w:val="-4"/>
          <w:sz w:val="20"/>
        </w:rPr>
        <w:t> </w:t>
      </w:r>
      <w:r>
        <w:rPr>
          <w:sz w:val="20"/>
        </w:rPr>
        <w:t>reasonable</w:t>
      </w:r>
      <w:r>
        <w:rPr>
          <w:spacing w:val="-3"/>
          <w:sz w:val="20"/>
        </w:rPr>
        <w:t> </w:t>
      </w:r>
      <w:r>
        <w:rPr>
          <w:sz w:val="20"/>
        </w:rPr>
        <w:t>commercial</w:t>
      </w:r>
      <w:r>
        <w:rPr>
          <w:spacing w:val="-3"/>
          <w:sz w:val="20"/>
        </w:rPr>
        <w:t> </w:t>
      </w:r>
      <w:r>
        <w:rPr>
          <w:sz w:val="20"/>
        </w:rPr>
        <w:t>efforts</w:t>
      </w:r>
      <w:r>
        <w:rPr>
          <w:spacing w:val="-3"/>
          <w:sz w:val="20"/>
        </w:rPr>
        <w:t> </w:t>
      </w:r>
      <w:r>
        <w:rPr>
          <w:sz w:val="20"/>
        </w:rPr>
        <w:t>to</w:t>
      </w:r>
      <w:r>
        <w:rPr>
          <w:spacing w:val="-2"/>
          <w:sz w:val="20"/>
        </w:rPr>
        <w:t> </w:t>
      </w:r>
      <w:r>
        <w:rPr>
          <w:sz w:val="20"/>
        </w:rPr>
        <w:t>make</w:t>
      </w:r>
      <w:r>
        <w:rPr>
          <w:spacing w:val="-3"/>
          <w:sz w:val="20"/>
        </w:rPr>
        <w:t> </w:t>
      </w:r>
      <w:r>
        <w:rPr>
          <w:sz w:val="20"/>
        </w:rPr>
        <w:t>the</w:t>
      </w:r>
      <w:r>
        <w:rPr>
          <w:spacing w:val="-3"/>
          <w:sz w:val="20"/>
        </w:rPr>
        <w:t> </w:t>
      </w:r>
      <w:r>
        <w:rPr>
          <w:b/>
          <w:sz w:val="20"/>
        </w:rPr>
        <w:t>Licensed</w:t>
      </w:r>
      <w:r>
        <w:rPr>
          <w:b/>
          <w:spacing w:val="-4"/>
          <w:sz w:val="20"/>
        </w:rPr>
        <w:t> </w:t>
      </w:r>
      <w:r>
        <w:rPr>
          <w:b/>
          <w:sz w:val="20"/>
        </w:rPr>
        <w:t>Products</w:t>
      </w:r>
      <w:r>
        <w:rPr>
          <w:b/>
          <w:spacing w:val="-3"/>
          <w:sz w:val="20"/>
        </w:rPr>
        <w:t> </w:t>
      </w:r>
      <w:r>
        <w:rPr>
          <w:sz w:val="20"/>
        </w:rPr>
        <w:t>and</w:t>
      </w:r>
      <w:r>
        <w:rPr>
          <w:spacing w:val="-5"/>
          <w:sz w:val="20"/>
        </w:rPr>
        <w:t> </w:t>
      </w:r>
      <w:r>
        <w:rPr>
          <w:sz w:val="20"/>
        </w:rPr>
        <w:t>the </w:t>
      </w:r>
      <w:r>
        <w:rPr>
          <w:b/>
          <w:sz w:val="20"/>
        </w:rPr>
        <w:t>Licensed Processes </w:t>
      </w:r>
      <w:r>
        <w:rPr>
          <w:sz w:val="20"/>
        </w:rPr>
        <w:t>reasonably accessible to the United States public.</w:t>
      </w:r>
    </w:p>
    <w:p>
      <w:pPr>
        <w:pStyle w:val="BodyText"/>
        <w:spacing w:before="10"/>
      </w:pPr>
    </w:p>
    <w:p>
      <w:pPr>
        <w:pStyle w:val="ListParagraph"/>
        <w:numPr>
          <w:ilvl w:val="1"/>
          <w:numId w:val="1"/>
        </w:numPr>
        <w:tabs>
          <w:tab w:pos="2521" w:val="left" w:leader="none"/>
        </w:tabs>
        <w:spacing w:line="240" w:lineRule="auto" w:before="0" w:after="0"/>
        <w:ind w:left="2521" w:right="832" w:hanging="720"/>
        <w:jc w:val="left"/>
        <w:rPr>
          <w:sz w:val="20"/>
        </w:rPr>
      </w:pPr>
      <w:r>
        <w:rPr>
          <w:sz w:val="20"/>
        </w:rPr>
        <w:t>The </w:t>
      </w:r>
      <w:r>
        <w:rPr>
          <w:b/>
          <w:sz w:val="20"/>
        </w:rPr>
        <w:t>Licensee </w:t>
      </w:r>
      <w:r>
        <w:rPr>
          <w:sz w:val="20"/>
        </w:rPr>
        <w:t>agrees, after its </w:t>
      </w:r>
      <w:r>
        <w:rPr>
          <w:b/>
          <w:sz w:val="20"/>
        </w:rPr>
        <w:t>First Commercial Sale, </w:t>
      </w:r>
      <w:r>
        <w:rPr>
          <w:sz w:val="20"/>
        </w:rPr>
        <w:t>to make reasonable quantities of the </w:t>
      </w:r>
      <w:r>
        <w:rPr>
          <w:b/>
          <w:sz w:val="20"/>
        </w:rPr>
        <w:t>Licensed</w:t>
      </w:r>
      <w:r>
        <w:rPr>
          <w:b/>
          <w:spacing w:val="-3"/>
          <w:sz w:val="20"/>
        </w:rPr>
        <w:t> </w:t>
      </w:r>
      <w:r>
        <w:rPr>
          <w:b/>
          <w:sz w:val="20"/>
        </w:rPr>
        <w:t>Products</w:t>
      </w:r>
      <w:r>
        <w:rPr>
          <w:b/>
          <w:spacing w:val="-4"/>
          <w:sz w:val="20"/>
        </w:rPr>
        <w:t> </w:t>
      </w:r>
      <w:r>
        <w:rPr>
          <w:sz w:val="20"/>
        </w:rPr>
        <w:t>or</w:t>
      </w:r>
      <w:r>
        <w:rPr>
          <w:spacing w:val="-4"/>
          <w:sz w:val="20"/>
        </w:rPr>
        <w:t> </w:t>
      </w:r>
      <w:r>
        <w:rPr>
          <w:sz w:val="20"/>
        </w:rPr>
        <w:t>materials</w:t>
      </w:r>
      <w:r>
        <w:rPr>
          <w:spacing w:val="-3"/>
          <w:sz w:val="20"/>
        </w:rPr>
        <w:t> </w:t>
      </w:r>
      <w:r>
        <w:rPr>
          <w:sz w:val="20"/>
        </w:rPr>
        <w:t>produced</w:t>
      </w:r>
      <w:r>
        <w:rPr>
          <w:spacing w:val="-2"/>
          <w:sz w:val="20"/>
        </w:rPr>
        <w:t> </w:t>
      </w:r>
      <w:r>
        <w:rPr>
          <w:sz w:val="20"/>
        </w:rPr>
        <w:t>through</w:t>
      </w:r>
      <w:r>
        <w:rPr>
          <w:spacing w:val="-2"/>
          <w:sz w:val="20"/>
        </w:rPr>
        <w:t> </w:t>
      </w:r>
      <w:r>
        <w:rPr>
          <w:sz w:val="20"/>
        </w:rPr>
        <w:t>the</w:t>
      </w:r>
      <w:r>
        <w:rPr>
          <w:spacing w:val="-4"/>
          <w:sz w:val="20"/>
        </w:rPr>
        <w:t> </w:t>
      </w:r>
      <w:r>
        <w:rPr>
          <w:sz w:val="20"/>
        </w:rPr>
        <w:t>use</w:t>
      </w:r>
      <w:r>
        <w:rPr>
          <w:spacing w:val="-4"/>
          <w:sz w:val="20"/>
        </w:rPr>
        <w:t> </w:t>
      </w:r>
      <w:r>
        <w:rPr>
          <w:sz w:val="20"/>
        </w:rPr>
        <w:t>of</w:t>
      </w:r>
      <w:r>
        <w:rPr>
          <w:spacing w:val="-4"/>
          <w:sz w:val="20"/>
        </w:rPr>
        <w:t> </w:t>
      </w:r>
      <w:r>
        <w:rPr>
          <w:sz w:val="20"/>
        </w:rPr>
        <w:t>the</w:t>
      </w:r>
      <w:r>
        <w:rPr>
          <w:spacing w:val="-3"/>
          <w:sz w:val="20"/>
        </w:rPr>
        <w:t> </w:t>
      </w:r>
      <w:r>
        <w:rPr>
          <w:b/>
          <w:sz w:val="20"/>
        </w:rPr>
        <w:t>Licensed</w:t>
      </w:r>
      <w:r>
        <w:rPr>
          <w:b/>
          <w:spacing w:val="-5"/>
          <w:sz w:val="20"/>
        </w:rPr>
        <w:t> </w:t>
      </w:r>
      <w:r>
        <w:rPr>
          <w:b/>
          <w:sz w:val="20"/>
        </w:rPr>
        <w:t>Processes</w:t>
      </w:r>
      <w:r>
        <w:rPr>
          <w:b/>
          <w:spacing w:val="-4"/>
          <w:sz w:val="20"/>
        </w:rPr>
        <w:t> </w:t>
      </w:r>
      <w:r>
        <w:rPr>
          <w:sz w:val="20"/>
        </w:rPr>
        <w:t>available</w:t>
      </w:r>
      <w:r>
        <w:rPr>
          <w:spacing w:val="-3"/>
          <w:sz w:val="20"/>
        </w:rPr>
        <w:t> </w:t>
      </w:r>
      <w:r>
        <w:rPr>
          <w:sz w:val="20"/>
        </w:rPr>
        <w:t>to patient assistance programs.</w:t>
      </w:r>
    </w:p>
    <w:p>
      <w:pPr>
        <w:pStyle w:val="BodyText"/>
        <w:spacing w:before="10"/>
      </w:pPr>
    </w:p>
    <w:p>
      <w:pPr>
        <w:pStyle w:val="ListParagraph"/>
        <w:numPr>
          <w:ilvl w:val="1"/>
          <w:numId w:val="1"/>
        </w:numPr>
        <w:tabs>
          <w:tab w:pos="2521" w:val="left" w:leader="none"/>
        </w:tabs>
        <w:spacing w:line="240" w:lineRule="auto" w:before="0" w:after="0"/>
        <w:ind w:left="2521" w:right="745" w:hanging="721"/>
        <w:jc w:val="left"/>
        <w:rPr>
          <w:sz w:val="20"/>
        </w:rPr>
      </w:pPr>
      <w:r>
        <w:rPr>
          <w:sz w:val="20"/>
        </w:rPr>
        <w:t>The </w:t>
      </w:r>
      <w:r>
        <w:rPr>
          <w:b/>
          <w:sz w:val="20"/>
        </w:rPr>
        <w:t>Licensee </w:t>
      </w:r>
      <w:r>
        <w:rPr>
          <w:sz w:val="20"/>
        </w:rPr>
        <w:t>agrees, after its </w:t>
      </w:r>
      <w:r>
        <w:rPr>
          <w:b/>
          <w:sz w:val="20"/>
        </w:rPr>
        <w:t>First Commercial Sale </w:t>
      </w:r>
      <w:r>
        <w:rPr>
          <w:sz w:val="20"/>
        </w:rPr>
        <w:t>and as part of its marketing and product promotion,</w:t>
      </w:r>
      <w:r>
        <w:rPr>
          <w:spacing w:val="-3"/>
          <w:sz w:val="20"/>
        </w:rPr>
        <w:t> </w:t>
      </w:r>
      <w:r>
        <w:rPr>
          <w:sz w:val="20"/>
        </w:rPr>
        <w:t>to</w:t>
      </w:r>
      <w:r>
        <w:rPr>
          <w:spacing w:val="-4"/>
          <w:sz w:val="20"/>
        </w:rPr>
        <w:t> </w:t>
      </w:r>
      <w:r>
        <w:rPr>
          <w:sz w:val="20"/>
        </w:rPr>
        <w:t>develop</w:t>
      </w:r>
      <w:r>
        <w:rPr>
          <w:spacing w:val="-4"/>
          <w:sz w:val="20"/>
        </w:rPr>
        <w:t> </w:t>
      </w:r>
      <w:r>
        <w:rPr>
          <w:sz w:val="20"/>
        </w:rPr>
        <w:t>educational</w:t>
      </w:r>
      <w:r>
        <w:rPr>
          <w:spacing w:val="-4"/>
          <w:sz w:val="20"/>
        </w:rPr>
        <w:t> </w:t>
      </w:r>
      <w:r>
        <w:rPr>
          <w:sz w:val="20"/>
        </w:rPr>
        <w:t>materials</w:t>
      </w:r>
      <w:r>
        <w:rPr>
          <w:spacing w:val="-3"/>
          <w:sz w:val="20"/>
        </w:rPr>
        <w:t> </w:t>
      </w:r>
      <w:r>
        <w:rPr>
          <w:sz w:val="20"/>
        </w:rPr>
        <w:t>(e.g.,</w:t>
      </w:r>
      <w:r>
        <w:rPr>
          <w:spacing w:val="-4"/>
          <w:sz w:val="20"/>
        </w:rPr>
        <w:t> </w:t>
      </w:r>
      <w:r>
        <w:rPr>
          <w:sz w:val="20"/>
        </w:rPr>
        <w:t>brochures,</w:t>
      </w:r>
      <w:r>
        <w:rPr>
          <w:spacing w:val="-3"/>
          <w:sz w:val="20"/>
        </w:rPr>
        <w:t> </w:t>
      </w:r>
      <w:r>
        <w:rPr>
          <w:sz w:val="20"/>
        </w:rPr>
        <w:t>website,</w:t>
      </w:r>
      <w:r>
        <w:rPr>
          <w:spacing w:val="-3"/>
          <w:sz w:val="20"/>
        </w:rPr>
        <w:t> </w:t>
      </w:r>
      <w:r>
        <w:rPr>
          <w:sz w:val="20"/>
        </w:rPr>
        <w:t>etc.)</w:t>
      </w:r>
      <w:r>
        <w:rPr>
          <w:spacing w:val="-4"/>
          <w:sz w:val="20"/>
        </w:rPr>
        <w:t> </w:t>
      </w:r>
      <w:r>
        <w:rPr>
          <w:sz w:val="20"/>
        </w:rPr>
        <w:t>directed</w:t>
      </w:r>
      <w:r>
        <w:rPr>
          <w:spacing w:val="-2"/>
          <w:sz w:val="20"/>
        </w:rPr>
        <w:t> </w:t>
      </w:r>
      <w:r>
        <w:rPr>
          <w:sz w:val="20"/>
        </w:rPr>
        <w:t>to</w:t>
      </w:r>
      <w:r>
        <w:rPr>
          <w:spacing w:val="-4"/>
          <w:sz w:val="20"/>
        </w:rPr>
        <w:t> </w:t>
      </w:r>
      <w:r>
        <w:rPr>
          <w:sz w:val="20"/>
        </w:rPr>
        <w:t>patients</w:t>
      </w:r>
      <w:r>
        <w:rPr>
          <w:spacing w:val="-3"/>
          <w:sz w:val="20"/>
        </w:rPr>
        <w:t> </w:t>
      </w:r>
      <w:r>
        <w:rPr>
          <w:sz w:val="20"/>
        </w:rPr>
        <w:t>and physicians</w:t>
      </w:r>
      <w:r>
        <w:rPr>
          <w:spacing w:val="-3"/>
          <w:sz w:val="20"/>
        </w:rPr>
        <w:t> </w:t>
      </w:r>
      <w:r>
        <w:rPr>
          <w:sz w:val="20"/>
        </w:rPr>
        <w:t>detailing</w:t>
      </w:r>
      <w:r>
        <w:rPr>
          <w:spacing w:val="-1"/>
          <w:sz w:val="20"/>
        </w:rPr>
        <w:t> </w:t>
      </w:r>
      <w:r>
        <w:rPr>
          <w:sz w:val="20"/>
        </w:rPr>
        <w:t>the</w:t>
      </w:r>
      <w:r>
        <w:rPr>
          <w:spacing w:val="-2"/>
          <w:sz w:val="20"/>
        </w:rPr>
        <w:t> </w:t>
      </w:r>
      <w:r>
        <w:rPr>
          <w:b/>
          <w:sz w:val="20"/>
        </w:rPr>
        <w:t>Licensed</w:t>
      </w:r>
      <w:r>
        <w:rPr>
          <w:b/>
          <w:spacing w:val="-2"/>
          <w:sz w:val="20"/>
        </w:rPr>
        <w:t> </w:t>
      </w:r>
      <w:r>
        <w:rPr>
          <w:b/>
          <w:sz w:val="20"/>
        </w:rPr>
        <w:t>Products</w:t>
      </w:r>
      <w:r>
        <w:rPr>
          <w:b/>
          <w:spacing w:val="-3"/>
          <w:sz w:val="20"/>
        </w:rPr>
        <w:t> </w:t>
      </w:r>
      <w:r>
        <w:rPr>
          <w:sz w:val="20"/>
        </w:rPr>
        <w:t>or</w:t>
      </w:r>
      <w:r>
        <w:rPr>
          <w:spacing w:val="-3"/>
          <w:sz w:val="20"/>
        </w:rPr>
        <w:t> </w:t>
      </w:r>
      <w:r>
        <w:rPr>
          <w:sz w:val="20"/>
        </w:rPr>
        <w:t>medical</w:t>
      </w:r>
      <w:r>
        <w:rPr>
          <w:spacing w:val="-3"/>
          <w:sz w:val="20"/>
        </w:rPr>
        <w:t> </w:t>
      </w:r>
      <w:r>
        <w:rPr>
          <w:sz w:val="20"/>
        </w:rPr>
        <w:t>aspects</w:t>
      </w:r>
      <w:r>
        <w:rPr>
          <w:spacing w:val="-2"/>
          <w:sz w:val="20"/>
        </w:rPr>
        <w:t> </w:t>
      </w:r>
      <w:r>
        <w:rPr>
          <w:sz w:val="20"/>
        </w:rPr>
        <w:t>of</w:t>
      </w:r>
      <w:r>
        <w:rPr>
          <w:spacing w:val="-3"/>
          <w:sz w:val="20"/>
        </w:rPr>
        <w:t> </w:t>
      </w:r>
      <w:r>
        <w:rPr>
          <w:sz w:val="20"/>
        </w:rPr>
        <w:t>the</w:t>
      </w:r>
      <w:r>
        <w:rPr>
          <w:spacing w:val="-3"/>
          <w:sz w:val="20"/>
        </w:rPr>
        <w:t> </w:t>
      </w:r>
      <w:r>
        <w:rPr>
          <w:sz w:val="20"/>
        </w:rPr>
        <w:t>prophylactic</w:t>
      </w:r>
      <w:r>
        <w:rPr>
          <w:spacing w:val="-2"/>
          <w:sz w:val="20"/>
        </w:rPr>
        <w:t> </w:t>
      </w:r>
      <w:r>
        <w:rPr>
          <w:sz w:val="20"/>
        </w:rPr>
        <w:t>and</w:t>
      </w:r>
      <w:r>
        <w:rPr>
          <w:spacing w:val="-1"/>
          <w:sz w:val="20"/>
        </w:rPr>
        <w:t> </w:t>
      </w:r>
      <w:r>
        <w:rPr>
          <w:sz w:val="20"/>
        </w:rPr>
        <w:t>therapeutic uses of the </w:t>
      </w:r>
      <w:r>
        <w:rPr>
          <w:b/>
          <w:sz w:val="20"/>
        </w:rPr>
        <w:t>Licensed Products</w:t>
      </w:r>
      <w:r>
        <w:rPr>
          <w:sz w:val="20"/>
        </w:rPr>
        <w:t>.</w:t>
      </w:r>
    </w:p>
    <w:p>
      <w:pPr>
        <w:pStyle w:val="BodyText"/>
        <w:spacing w:before="11"/>
      </w:pPr>
    </w:p>
    <w:p>
      <w:pPr>
        <w:pStyle w:val="ListParagraph"/>
        <w:numPr>
          <w:ilvl w:val="1"/>
          <w:numId w:val="1"/>
        </w:numPr>
        <w:tabs>
          <w:tab w:pos="2520" w:val="left" w:leader="none"/>
        </w:tabs>
        <w:spacing w:line="240" w:lineRule="auto" w:before="0" w:after="0"/>
        <w:ind w:left="2520" w:right="747" w:hanging="720"/>
        <w:jc w:val="left"/>
        <w:rPr>
          <w:sz w:val="20"/>
        </w:rPr>
      </w:pPr>
      <w:r>
        <w:rPr>
          <w:sz w:val="20"/>
        </w:rPr>
        <w:t>The </w:t>
      </w:r>
      <w:r>
        <w:rPr>
          <w:b/>
          <w:sz w:val="20"/>
        </w:rPr>
        <w:t>Licensee </w:t>
      </w:r>
      <w:r>
        <w:rPr>
          <w:sz w:val="20"/>
        </w:rPr>
        <w:t>agrees to supply to the Mailing Address for </w:t>
      </w:r>
      <w:r>
        <w:rPr>
          <w:b/>
          <w:sz w:val="20"/>
        </w:rPr>
        <w:t>Agreement </w:t>
      </w:r>
      <w:r>
        <w:rPr>
          <w:sz w:val="20"/>
        </w:rPr>
        <w:t>Notices indicated on the Signature Page, the Office of Technology Transfer, </w:t>
      </w:r>
      <w:r>
        <w:rPr>
          <w:b/>
          <w:sz w:val="20"/>
        </w:rPr>
        <w:t>NIH </w:t>
      </w:r>
      <w:r>
        <w:rPr>
          <w:sz w:val="20"/>
        </w:rPr>
        <w:t>with inert samples of the </w:t>
      </w:r>
      <w:r>
        <w:rPr>
          <w:b/>
          <w:sz w:val="20"/>
        </w:rPr>
        <w:t>Licensed Products</w:t>
      </w:r>
      <w:r>
        <w:rPr>
          <w:b/>
          <w:spacing w:val="-3"/>
          <w:sz w:val="20"/>
        </w:rPr>
        <w:t> </w:t>
      </w:r>
      <w:r>
        <w:rPr>
          <w:sz w:val="20"/>
        </w:rPr>
        <w:t>or</w:t>
      </w:r>
      <w:r>
        <w:rPr>
          <w:spacing w:val="-2"/>
          <w:sz w:val="20"/>
        </w:rPr>
        <w:t> </w:t>
      </w:r>
      <w:r>
        <w:rPr>
          <w:sz w:val="20"/>
        </w:rPr>
        <w:t>the</w:t>
      </w:r>
      <w:r>
        <w:rPr>
          <w:spacing w:val="-2"/>
          <w:sz w:val="20"/>
        </w:rPr>
        <w:t> </w:t>
      </w:r>
      <w:r>
        <w:rPr>
          <w:b/>
          <w:sz w:val="20"/>
        </w:rPr>
        <w:t>Licensed</w:t>
      </w:r>
      <w:r>
        <w:rPr>
          <w:b/>
          <w:spacing w:val="-2"/>
          <w:sz w:val="20"/>
        </w:rPr>
        <w:t> </w:t>
      </w:r>
      <w:r>
        <w:rPr>
          <w:b/>
          <w:sz w:val="20"/>
        </w:rPr>
        <w:t>Processes</w:t>
      </w:r>
      <w:r>
        <w:rPr>
          <w:b/>
          <w:spacing w:val="-3"/>
          <w:sz w:val="20"/>
        </w:rPr>
        <w:t> </w:t>
      </w:r>
      <w:r>
        <w:rPr>
          <w:sz w:val="20"/>
        </w:rPr>
        <w:t>or</w:t>
      </w:r>
      <w:r>
        <w:rPr>
          <w:spacing w:val="-2"/>
          <w:sz w:val="20"/>
        </w:rPr>
        <w:t> </w:t>
      </w:r>
      <w:r>
        <w:rPr>
          <w:sz w:val="20"/>
        </w:rPr>
        <w:t>their</w:t>
      </w:r>
      <w:r>
        <w:rPr>
          <w:spacing w:val="-3"/>
          <w:sz w:val="20"/>
        </w:rPr>
        <w:t> </w:t>
      </w:r>
      <w:r>
        <w:rPr>
          <w:sz w:val="20"/>
        </w:rPr>
        <w:t>packaging</w:t>
      </w:r>
      <w:r>
        <w:rPr>
          <w:spacing w:val="-3"/>
          <w:sz w:val="20"/>
        </w:rPr>
        <w:t> </w:t>
      </w:r>
      <w:r>
        <w:rPr>
          <w:sz w:val="20"/>
        </w:rPr>
        <w:t>for</w:t>
      </w:r>
      <w:r>
        <w:rPr>
          <w:spacing w:val="-3"/>
          <w:sz w:val="20"/>
        </w:rPr>
        <w:t> </w:t>
      </w:r>
      <w:r>
        <w:rPr>
          <w:sz w:val="20"/>
        </w:rPr>
        <w:t>educational</w:t>
      </w:r>
      <w:r>
        <w:rPr>
          <w:spacing w:val="-3"/>
          <w:sz w:val="20"/>
        </w:rPr>
        <w:t> </w:t>
      </w:r>
      <w:r>
        <w:rPr>
          <w:sz w:val="20"/>
        </w:rPr>
        <w:t>and</w:t>
      </w:r>
      <w:r>
        <w:rPr>
          <w:spacing w:val="-3"/>
          <w:sz w:val="20"/>
        </w:rPr>
        <w:t> </w:t>
      </w:r>
      <w:r>
        <w:rPr>
          <w:sz w:val="20"/>
        </w:rPr>
        <w:t>display</w:t>
      </w:r>
      <w:r>
        <w:rPr>
          <w:spacing w:val="-3"/>
          <w:sz w:val="20"/>
        </w:rPr>
        <w:t> </w:t>
      </w:r>
      <w:r>
        <w:rPr>
          <w:sz w:val="20"/>
        </w:rPr>
        <w:t>purposes</w:t>
      </w:r>
      <w:r>
        <w:rPr>
          <w:spacing w:val="-3"/>
          <w:sz w:val="20"/>
        </w:rPr>
        <w:t> </w:t>
      </w:r>
      <w:r>
        <w:rPr>
          <w:sz w:val="20"/>
        </w:rPr>
        <w:t>only.</w:t>
      </w:r>
    </w:p>
    <w:p>
      <w:pPr>
        <w:pStyle w:val="BodyText"/>
        <w:spacing w:before="9"/>
      </w:pPr>
    </w:p>
    <w:p>
      <w:pPr>
        <w:pStyle w:val="ListParagraph"/>
        <w:numPr>
          <w:ilvl w:val="0"/>
          <w:numId w:val="1"/>
        </w:numPr>
        <w:tabs>
          <w:tab w:pos="1799" w:val="left" w:leader="none"/>
        </w:tabs>
        <w:spacing w:line="240" w:lineRule="auto" w:before="1" w:after="0"/>
        <w:ind w:left="1799" w:right="0" w:hanging="719"/>
        <w:jc w:val="left"/>
        <w:rPr>
          <w:sz w:val="20"/>
        </w:rPr>
      </w:pPr>
      <w:bookmarkStart w:name="11. INFRINGEMENT AND PATENT ENFORCEMENT" w:id="11"/>
      <w:bookmarkEnd w:id="11"/>
      <w:r>
        <w:rPr/>
      </w:r>
      <w:r>
        <w:rPr>
          <w:sz w:val="20"/>
          <w:u w:val="single"/>
        </w:rPr>
        <w:t>INFRINGEMENT</w:t>
      </w:r>
      <w:r>
        <w:rPr>
          <w:spacing w:val="-5"/>
          <w:sz w:val="20"/>
          <w:u w:val="single"/>
        </w:rPr>
        <w:t> </w:t>
      </w:r>
      <w:r>
        <w:rPr>
          <w:sz w:val="20"/>
          <w:u w:val="single"/>
        </w:rPr>
        <w:t>AND</w:t>
      </w:r>
      <w:r>
        <w:rPr>
          <w:spacing w:val="-5"/>
          <w:sz w:val="20"/>
          <w:u w:val="single"/>
        </w:rPr>
        <w:t> </w:t>
      </w:r>
      <w:r>
        <w:rPr>
          <w:sz w:val="20"/>
          <w:u w:val="single"/>
        </w:rPr>
        <w:t>PATENT</w:t>
      </w:r>
      <w:r>
        <w:rPr>
          <w:spacing w:val="-4"/>
          <w:sz w:val="20"/>
          <w:u w:val="single"/>
        </w:rPr>
        <w:t> </w:t>
      </w:r>
      <w:r>
        <w:rPr>
          <w:spacing w:val="-2"/>
          <w:sz w:val="20"/>
          <w:u w:val="single"/>
        </w:rPr>
        <w:t>ENFORCEMENT</w:t>
      </w:r>
    </w:p>
    <w:p>
      <w:pPr>
        <w:pStyle w:val="BodyText"/>
        <w:spacing w:before="9"/>
      </w:pPr>
    </w:p>
    <w:p>
      <w:pPr>
        <w:pStyle w:val="ListParagraph"/>
        <w:numPr>
          <w:ilvl w:val="1"/>
          <w:numId w:val="1"/>
        </w:numPr>
        <w:tabs>
          <w:tab w:pos="2520" w:val="left" w:leader="none"/>
        </w:tabs>
        <w:spacing w:line="240" w:lineRule="auto" w:before="0" w:after="0"/>
        <w:ind w:left="2520" w:right="937" w:hanging="721"/>
        <w:jc w:val="left"/>
        <w:rPr>
          <w:sz w:val="20"/>
        </w:rPr>
      </w:pPr>
      <w:r>
        <w:rPr>
          <w:sz w:val="20"/>
        </w:rPr>
        <w:t>The </w:t>
      </w:r>
      <w:r>
        <w:rPr>
          <w:b/>
          <w:sz w:val="20"/>
        </w:rPr>
        <w:t>IC </w:t>
      </w:r>
      <w:r>
        <w:rPr>
          <w:sz w:val="20"/>
        </w:rPr>
        <w:t>and the </w:t>
      </w:r>
      <w:r>
        <w:rPr>
          <w:b/>
          <w:sz w:val="20"/>
        </w:rPr>
        <w:t>Licensee </w:t>
      </w:r>
      <w:r>
        <w:rPr>
          <w:sz w:val="20"/>
        </w:rPr>
        <w:t>agree to notify each other promptly of each infringement or possible infringement</w:t>
      </w:r>
      <w:r>
        <w:rPr>
          <w:spacing w:val="-4"/>
          <w:sz w:val="20"/>
        </w:rPr>
        <w:t> </w:t>
      </w:r>
      <w:r>
        <w:rPr>
          <w:sz w:val="20"/>
        </w:rPr>
        <w:t>of</w:t>
      </w:r>
      <w:r>
        <w:rPr>
          <w:spacing w:val="-2"/>
          <w:sz w:val="20"/>
        </w:rPr>
        <w:t> </w:t>
      </w:r>
      <w:r>
        <w:rPr>
          <w:sz w:val="20"/>
        </w:rPr>
        <w:t>the</w:t>
      </w:r>
      <w:r>
        <w:rPr>
          <w:spacing w:val="-4"/>
          <w:sz w:val="20"/>
        </w:rPr>
        <w:t> </w:t>
      </w:r>
      <w:r>
        <w:rPr>
          <w:b/>
          <w:sz w:val="20"/>
        </w:rPr>
        <w:t>Licensed</w:t>
      </w:r>
      <w:r>
        <w:rPr>
          <w:b/>
          <w:spacing w:val="-3"/>
          <w:sz w:val="20"/>
        </w:rPr>
        <w:t> </w:t>
      </w:r>
      <w:r>
        <w:rPr>
          <w:b/>
          <w:sz w:val="20"/>
        </w:rPr>
        <w:t>Patent</w:t>
      </w:r>
      <w:r>
        <w:rPr>
          <w:b/>
          <w:spacing w:val="-3"/>
          <w:sz w:val="20"/>
        </w:rPr>
        <w:t> </w:t>
      </w:r>
      <w:r>
        <w:rPr>
          <w:b/>
          <w:sz w:val="20"/>
        </w:rPr>
        <w:t>Rights</w:t>
      </w:r>
      <w:r>
        <w:rPr>
          <w:sz w:val="20"/>
        </w:rPr>
        <w:t>,</w:t>
      </w:r>
      <w:r>
        <w:rPr>
          <w:spacing w:val="-3"/>
          <w:sz w:val="20"/>
        </w:rPr>
        <w:t> </w:t>
      </w:r>
      <w:r>
        <w:rPr>
          <w:sz w:val="20"/>
        </w:rPr>
        <w:t>as</w:t>
      </w:r>
      <w:r>
        <w:rPr>
          <w:spacing w:val="-2"/>
          <w:sz w:val="20"/>
        </w:rPr>
        <w:t> </w:t>
      </w:r>
      <w:r>
        <w:rPr>
          <w:sz w:val="20"/>
        </w:rPr>
        <w:t>well</w:t>
      </w:r>
      <w:r>
        <w:rPr>
          <w:spacing w:val="-3"/>
          <w:sz w:val="20"/>
        </w:rPr>
        <w:t> </w:t>
      </w:r>
      <w:r>
        <w:rPr>
          <w:sz w:val="20"/>
        </w:rPr>
        <w:t>as,</w:t>
      </w:r>
      <w:r>
        <w:rPr>
          <w:spacing w:val="-2"/>
          <w:sz w:val="20"/>
        </w:rPr>
        <w:t> </w:t>
      </w:r>
      <w:r>
        <w:rPr>
          <w:sz w:val="20"/>
        </w:rPr>
        <w:t>any</w:t>
      </w:r>
      <w:r>
        <w:rPr>
          <w:spacing w:val="-3"/>
          <w:sz w:val="20"/>
        </w:rPr>
        <w:t> </w:t>
      </w:r>
      <w:r>
        <w:rPr>
          <w:sz w:val="20"/>
        </w:rPr>
        <w:t>facts</w:t>
      </w:r>
      <w:r>
        <w:rPr>
          <w:spacing w:val="-3"/>
          <w:sz w:val="20"/>
        </w:rPr>
        <w:t> </w:t>
      </w:r>
      <w:r>
        <w:rPr>
          <w:sz w:val="20"/>
        </w:rPr>
        <w:t>which</w:t>
      </w:r>
      <w:r>
        <w:rPr>
          <w:spacing w:val="-1"/>
          <w:sz w:val="20"/>
        </w:rPr>
        <w:t> </w:t>
      </w:r>
      <w:r>
        <w:rPr>
          <w:sz w:val="20"/>
        </w:rPr>
        <w:t>may</w:t>
      </w:r>
      <w:r>
        <w:rPr>
          <w:spacing w:val="-1"/>
          <w:sz w:val="20"/>
        </w:rPr>
        <w:t> </w:t>
      </w:r>
      <w:r>
        <w:rPr>
          <w:sz w:val="20"/>
        </w:rPr>
        <w:t>affect</w:t>
      </w:r>
      <w:r>
        <w:rPr>
          <w:spacing w:val="-3"/>
          <w:sz w:val="20"/>
        </w:rPr>
        <w:t> </w:t>
      </w:r>
      <w:r>
        <w:rPr>
          <w:sz w:val="20"/>
        </w:rPr>
        <w:t>the</w:t>
      </w:r>
      <w:r>
        <w:rPr>
          <w:spacing w:val="-3"/>
          <w:sz w:val="20"/>
        </w:rPr>
        <w:t> </w:t>
      </w:r>
      <w:r>
        <w:rPr>
          <w:sz w:val="20"/>
        </w:rPr>
        <w:t>validity, scope, or enforceability of the </w:t>
      </w:r>
      <w:r>
        <w:rPr>
          <w:b/>
          <w:sz w:val="20"/>
        </w:rPr>
        <w:t>Licensed Patent Rights </w:t>
      </w:r>
      <w:r>
        <w:rPr>
          <w:sz w:val="20"/>
        </w:rPr>
        <w:t>of which either party becomes aware.</w:t>
      </w:r>
    </w:p>
    <w:p>
      <w:pPr>
        <w:pStyle w:val="BodyText"/>
        <w:spacing w:before="10"/>
      </w:pPr>
    </w:p>
    <w:p>
      <w:pPr>
        <w:pStyle w:val="ListParagraph"/>
        <w:numPr>
          <w:ilvl w:val="1"/>
          <w:numId w:val="1"/>
        </w:numPr>
        <w:tabs>
          <w:tab w:pos="2520" w:val="left" w:leader="none"/>
        </w:tabs>
        <w:spacing w:line="240" w:lineRule="auto" w:before="0" w:after="0"/>
        <w:ind w:left="2520" w:right="0" w:hanging="720"/>
        <w:jc w:val="left"/>
        <w:rPr>
          <w:sz w:val="20"/>
        </w:rPr>
      </w:pPr>
      <w:r>
        <w:rPr>
          <w:sz w:val="20"/>
        </w:rPr>
        <w:t>Pursuant</w:t>
      </w:r>
      <w:r>
        <w:rPr>
          <w:spacing w:val="-6"/>
          <w:sz w:val="20"/>
        </w:rPr>
        <w:t> </w:t>
      </w:r>
      <w:r>
        <w:rPr>
          <w:sz w:val="20"/>
        </w:rPr>
        <w:t>to</w:t>
      </w:r>
      <w:r>
        <w:rPr>
          <w:spacing w:val="-4"/>
          <w:sz w:val="20"/>
        </w:rPr>
        <w:t> </w:t>
      </w:r>
      <w:r>
        <w:rPr>
          <w:sz w:val="20"/>
        </w:rPr>
        <w:t>this</w:t>
      </w:r>
      <w:r>
        <w:rPr>
          <w:spacing w:val="-3"/>
          <w:sz w:val="20"/>
        </w:rPr>
        <w:t> </w:t>
      </w:r>
      <w:r>
        <w:rPr>
          <w:b/>
          <w:sz w:val="20"/>
        </w:rPr>
        <w:t>Agreement</w:t>
      </w:r>
      <w:r>
        <w:rPr>
          <w:b/>
          <w:spacing w:val="-2"/>
          <w:sz w:val="20"/>
        </w:rPr>
        <w:t> </w:t>
      </w:r>
      <w:r>
        <w:rPr>
          <w:sz w:val="20"/>
        </w:rPr>
        <w:t>and</w:t>
      </w:r>
      <w:r>
        <w:rPr>
          <w:spacing w:val="-4"/>
          <w:sz w:val="20"/>
        </w:rPr>
        <w:t> </w:t>
      </w:r>
      <w:r>
        <w:rPr>
          <w:sz w:val="20"/>
        </w:rPr>
        <w:t>the</w:t>
      </w:r>
      <w:r>
        <w:rPr>
          <w:spacing w:val="-4"/>
          <w:sz w:val="20"/>
        </w:rPr>
        <w:t> </w:t>
      </w:r>
      <w:r>
        <w:rPr>
          <w:sz w:val="20"/>
        </w:rPr>
        <w:t>provisions</w:t>
      </w:r>
      <w:r>
        <w:rPr>
          <w:spacing w:val="-3"/>
          <w:sz w:val="20"/>
        </w:rPr>
        <w:t> </w:t>
      </w:r>
      <w:r>
        <w:rPr>
          <w:sz w:val="20"/>
        </w:rPr>
        <w:t>of</w:t>
      </w:r>
      <w:r>
        <w:rPr>
          <w:spacing w:val="-4"/>
          <w:sz w:val="20"/>
        </w:rPr>
        <w:t> </w:t>
      </w:r>
      <w:hyperlink r:id="rId12">
        <w:r>
          <w:rPr>
            <w:color w:val="0000FF"/>
            <w:sz w:val="20"/>
            <w:u w:val="single" w:color="0000FF"/>
          </w:rPr>
          <w:t>35</w:t>
        </w:r>
        <w:r>
          <w:rPr>
            <w:color w:val="0000FF"/>
            <w:spacing w:val="-4"/>
            <w:sz w:val="20"/>
            <w:u w:val="single" w:color="0000FF"/>
          </w:rPr>
          <w:t> </w:t>
        </w:r>
        <w:r>
          <w:rPr>
            <w:color w:val="0000FF"/>
            <w:sz w:val="20"/>
            <w:u w:val="single" w:color="0000FF"/>
          </w:rPr>
          <w:t>U.S.C.</w:t>
        </w:r>
        <w:r>
          <w:rPr>
            <w:color w:val="0000FF"/>
            <w:spacing w:val="-3"/>
            <w:sz w:val="20"/>
            <w:u w:val="single" w:color="0000FF"/>
          </w:rPr>
          <w:t> </w:t>
        </w:r>
        <w:r>
          <w:rPr>
            <w:color w:val="0000FF"/>
            <w:sz w:val="20"/>
            <w:u w:val="single" w:color="0000FF"/>
          </w:rPr>
          <w:t>Chapter</w:t>
        </w:r>
        <w:r>
          <w:rPr>
            <w:color w:val="0000FF"/>
            <w:spacing w:val="-4"/>
            <w:sz w:val="20"/>
            <w:u w:val="single" w:color="0000FF"/>
          </w:rPr>
          <w:t> </w:t>
        </w:r>
        <w:r>
          <w:rPr>
            <w:color w:val="0000FF"/>
            <w:sz w:val="20"/>
            <w:u w:val="single" w:color="0000FF"/>
          </w:rPr>
          <w:t>29</w:t>
        </w:r>
        <w:r>
          <w:rPr>
            <w:sz w:val="20"/>
          </w:rPr>
          <w:t>,</w:t>
        </w:r>
      </w:hyperlink>
      <w:r>
        <w:rPr>
          <w:spacing w:val="-3"/>
          <w:sz w:val="20"/>
        </w:rPr>
        <w:t> </w:t>
      </w:r>
      <w:r>
        <w:rPr>
          <w:sz w:val="20"/>
        </w:rPr>
        <w:t>the</w:t>
      </w:r>
      <w:r>
        <w:rPr>
          <w:spacing w:val="-3"/>
          <w:sz w:val="20"/>
        </w:rPr>
        <w:t> </w:t>
      </w:r>
      <w:r>
        <w:rPr>
          <w:b/>
          <w:sz w:val="20"/>
        </w:rPr>
        <w:t>Licensee</w:t>
      </w:r>
      <w:r>
        <w:rPr>
          <w:b/>
          <w:spacing w:val="-3"/>
          <w:sz w:val="20"/>
        </w:rPr>
        <w:t> </w:t>
      </w:r>
      <w:r>
        <w:rPr>
          <w:spacing w:val="-4"/>
          <w:sz w:val="20"/>
        </w:rPr>
        <w:t>may:</w:t>
      </w:r>
    </w:p>
    <w:p>
      <w:pPr>
        <w:pStyle w:val="BodyText"/>
        <w:spacing w:before="10"/>
      </w:pPr>
    </w:p>
    <w:p>
      <w:pPr>
        <w:pStyle w:val="ListParagraph"/>
        <w:numPr>
          <w:ilvl w:val="2"/>
          <w:numId w:val="1"/>
        </w:numPr>
        <w:tabs>
          <w:tab w:pos="3240" w:val="left" w:leader="none"/>
        </w:tabs>
        <w:spacing w:line="240" w:lineRule="auto" w:before="0" w:after="0"/>
        <w:ind w:left="3240" w:right="2089" w:hanging="721"/>
        <w:jc w:val="left"/>
        <w:rPr>
          <w:sz w:val="20"/>
        </w:rPr>
      </w:pPr>
      <w:r>
        <w:rPr>
          <w:sz w:val="20"/>
        </w:rPr>
        <w:t>bring suit in its own name, at its own expense, and on its own behalf for infringement</w:t>
      </w:r>
      <w:r>
        <w:rPr>
          <w:spacing w:val="-6"/>
          <w:sz w:val="20"/>
        </w:rPr>
        <w:t> </w:t>
      </w:r>
      <w:r>
        <w:rPr>
          <w:sz w:val="20"/>
        </w:rPr>
        <w:t>of</w:t>
      </w:r>
      <w:r>
        <w:rPr>
          <w:spacing w:val="-5"/>
          <w:sz w:val="20"/>
        </w:rPr>
        <w:t> </w:t>
      </w:r>
      <w:r>
        <w:rPr>
          <w:sz w:val="20"/>
        </w:rPr>
        <w:t>presumably</w:t>
      </w:r>
      <w:r>
        <w:rPr>
          <w:spacing w:val="-5"/>
          <w:sz w:val="20"/>
        </w:rPr>
        <w:t> </w:t>
      </w:r>
      <w:r>
        <w:rPr>
          <w:sz w:val="20"/>
        </w:rPr>
        <w:t>valid</w:t>
      </w:r>
      <w:r>
        <w:rPr>
          <w:spacing w:val="-4"/>
          <w:sz w:val="20"/>
        </w:rPr>
        <w:t> </w:t>
      </w:r>
      <w:r>
        <w:rPr>
          <w:sz w:val="20"/>
        </w:rPr>
        <w:t>claims</w:t>
      </w:r>
      <w:r>
        <w:rPr>
          <w:spacing w:val="-4"/>
          <w:sz w:val="20"/>
        </w:rPr>
        <w:t> </w:t>
      </w:r>
      <w:r>
        <w:rPr>
          <w:sz w:val="20"/>
        </w:rPr>
        <w:t>in</w:t>
      </w:r>
      <w:r>
        <w:rPr>
          <w:spacing w:val="-3"/>
          <w:sz w:val="20"/>
        </w:rPr>
        <w:t> </w:t>
      </w:r>
      <w:r>
        <w:rPr>
          <w:sz w:val="20"/>
        </w:rPr>
        <w:t>the</w:t>
      </w:r>
      <w:r>
        <w:rPr>
          <w:spacing w:val="-4"/>
          <w:sz w:val="20"/>
        </w:rPr>
        <w:t> </w:t>
      </w:r>
      <w:r>
        <w:rPr>
          <w:b/>
          <w:sz w:val="20"/>
        </w:rPr>
        <w:t>Licensed</w:t>
      </w:r>
      <w:r>
        <w:rPr>
          <w:b/>
          <w:spacing w:val="-5"/>
          <w:sz w:val="20"/>
        </w:rPr>
        <w:t> </w:t>
      </w:r>
      <w:r>
        <w:rPr>
          <w:b/>
          <w:sz w:val="20"/>
        </w:rPr>
        <w:t>Patent</w:t>
      </w:r>
      <w:r>
        <w:rPr>
          <w:b/>
          <w:spacing w:val="-5"/>
          <w:sz w:val="20"/>
        </w:rPr>
        <w:t> </w:t>
      </w:r>
      <w:r>
        <w:rPr>
          <w:b/>
          <w:sz w:val="20"/>
        </w:rPr>
        <w:t>Rights</w:t>
      </w:r>
      <w:r>
        <w:rPr>
          <w:sz w:val="20"/>
        </w:rPr>
        <w:t>;</w:t>
      </w:r>
    </w:p>
    <w:p>
      <w:pPr>
        <w:pStyle w:val="BodyText"/>
        <w:spacing w:before="10"/>
      </w:pPr>
    </w:p>
    <w:p>
      <w:pPr>
        <w:pStyle w:val="ListParagraph"/>
        <w:numPr>
          <w:ilvl w:val="2"/>
          <w:numId w:val="1"/>
        </w:numPr>
        <w:tabs>
          <w:tab w:pos="3239" w:val="left" w:leader="none"/>
        </w:tabs>
        <w:spacing w:line="240" w:lineRule="auto" w:before="0" w:after="0"/>
        <w:ind w:left="3239" w:right="1829" w:hanging="721"/>
        <w:jc w:val="left"/>
        <w:rPr>
          <w:sz w:val="20"/>
        </w:rPr>
      </w:pPr>
      <w:r>
        <w:rPr>
          <w:sz w:val="20"/>
        </w:rPr>
        <w:t>in</w:t>
      </w:r>
      <w:r>
        <w:rPr>
          <w:spacing w:val="-2"/>
          <w:sz w:val="20"/>
        </w:rPr>
        <w:t> </w:t>
      </w:r>
      <w:r>
        <w:rPr>
          <w:sz w:val="20"/>
        </w:rPr>
        <w:t>any</w:t>
      </w:r>
      <w:r>
        <w:rPr>
          <w:spacing w:val="-4"/>
          <w:sz w:val="20"/>
        </w:rPr>
        <w:t> </w:t>
      </w:r>
      <w:r>
        <w:rPr>
          <w:sz w:val="20"/>
        </w:rPr>
        <w:t>suit,</w:t>
      </w:r>
      <w:r>
        <w:rPr>
          <w:spacing w:val="-3"/>
          <w:sz w:val="20"/>
        </w:rPr>
        <w:t> </w:t>
      </w:r>
      <w:r>
        <w:rPr>
          <w:sz w:val="20"/>
        </w:rPr>
        <w:t>enjoin</w:t>
      </w:r>
      <w:r>
        <w:rPr>
          <w:spacing w:val="-2"/>
          <w:sz w:val="20"/>
        </w:rPr>
        <w:t> </w:t>
      </w:r>
      <w:r>
        <w:rPr>
          <w:sz w:val="20"/>
        </w:rPr>
        <w:t>infringement</w:t>
      </w:r>
      <w:r>
        <w:rPr>
          <w:spacing w:val="-4"/>
          <w:sz w:val="20"/>
        </w:rPr>
        <w:t> </w:t>
      </w:r>
      <w:r>
        <w:rPr>
          <w:sz w:val="20"/>
        </w:rPr>
        <w:t>and</w:t>
      </w:r>
      <w:r>
        <w:rPr>
          <w:spacing w:val="-2"/>
          <w:sz w:val="20"/>
        </w:rPr>
        <w:t> </w:t>
      </w:r>
      <w:r>
        <w:rPr>
          <w:sz w:val="20"/>
        </w:rPr>
        <w:t>collect</w:t>
      </w:r>
      <w:r>
        <w:rPr>
          <w:spacing w:val="-4"/>
          <w:sz w:val="20"/>
        </w:rPr>
        <w:t> </w:t>
      </w:r>
      <w:r>
        <w:rPr>
          <w:sz w:val="20"/>
        </w:rPr>
        <w:t>for</w:t>
      </w:r>
      <w:r>
        <w:rPr>
          <w:spacing w:val="-4"/>
          <w:sz w:val="20"/>
        </w:rPr>
        <w:t> </w:t>
      </w:r>
      <w:r>
        <w:rPr>
          <w:sz w:val="20"/>
        </w:rPr>
        <w:t>its</w:t>
      </w:r>
      <w:r>
        <w:rPr>
          <w:spacing w:val="-3"/>
          <w:sz w:val="20"/>
        </w:rPr>
        <w:t> </w:t>
      </w:r>
      <w:r>
        <w:rPr>
          <w:sz w:val="20"/>
        </w:rPr>
        <w:t>use,</w:t>
      </w:r>
      <w:r>
        <w:rPr>
          <w:spacing w:val="-4"/>
          <w:sz w:val="20"/>
        </w:rPr>
        <w:t> </w:t>
      </w:r>
      <w:r>
        <w:rPr>
          <w:sz w:val="20"/>
        </w:rPr>
        <w:t>damages,</w:t>
      </w:r>
      <w:r>
        <w:rPr>
          <w:spacing w:val="-4"/>
          <w:sz w:val="20"/>
        </w:rPr>
        <w:t> </w:t>
      </w:r>
      <w:r>
        <w:rPr>
          <w:sz w:val="20"/>
        </w:rPr>
        <w:t>profits,</w:t>
      </w:r>
      <w:r>
        <w:rPr>
          <w:spacing w:val="-3"/>
          <w:sz w:val="20"/>
        </w:rPr>
        <w:t> </w:t>
      </w:r>
      <w:r>
        <w:rPr>
          <w:sz w:val="20"/>
        </w:rPr>
        <w:t>and awards of whatever nature recoverable for the infringement; or</w:t>
      </w:r>
    </w:p>
    <w:p>
      <w:pPr>
        <w:pStyle w:val="ListParagraph"/>
        <w:spacing w:after="0" w:line="240" w:lineRule="auto"/>
        <w:jc w:val="left"/>
        <w:rPr>
          <w:sz w:val="20"/>
        </w:rPr>
        <w:sectPr>
          <w:pgSz w:w="12240" w:h="15840"/>
          <w:pgMar w:header="0" w:footer="847" w:top="1360" w:bottom="1040" w:left="360" w:right="720"/>
        </w:sectPr>
      </w:pPr>
    </w:p>
    <w:p>
      <w:pPr>
        <w:pStyle w:val="ListParagraph"/>
        <w:numPr>
          <w:ilvl w:val="2"/>
          <w:numId w:val="1"/>
        </w:numPr>
        <w:tabs>
          <w:tab w:pos="3240" w:val="left" w:leader="none"/>
        </w:tabs>
        <w:spacing w:line="240" w:lineRule="auto" w:before="80" w:after="0"/>
        <w:ind w:left="3240" w:right="1701" w:hanging="721"/>
        <w:jc w:val="left"/>
        <w:rPr>
          <w:sz w:val="20"/>
        </w:rPr>
      </w:pPr>
      <w:r>
        <w:rPr>
          <w:sz w:val="20"/>
        </w:rPr>
        <w:t>settle any claim or suit for infringement of the </w:t>
      </w:r>
      <w:r>
        <w:rPr>
          <w:b/>
          <w:sz w:val="20"/>
        </w:rPr>
        <w:t>Licensed Patent Rights </w:t>
      </w:r>
      <w:r>
        <w:rPr>
          <w:sz w:val="20"/>
        </w:rPr>
        <w:t>provided,</w:t>
      </w:r>
      <w:r>
        <w:rPr>
          <w:spacing w:val="-5"/>
          <w:sz w:val="20"/>
        </w:rPr>
        <w:t> </w:t>
      </w:r>
      <w:r>
        <w:rPr>
          <w:sz w:val="20"/>
        </w:rPr>
        <w:t>however,</w:t>
      </w:r>
      <w:r>
        <w:rPr>
          <w:spacing w:val="-4"/>
          <w:sz w:val="20"/>
        </w:rPr>
        <w:t> </w:t>
      </w:r>
      <w:r>
        <w:rPr>
          <w:sz w:val="20"/>
        </w:rPr>
        <w:t>that</w:t>
      </w:r>
      <w:r>
        <w:rPr>
          <w:spacing w:val="-5"/>
          <w:sz w:val="20"/>
        </w:rPr>
        <w:t> </w:t>
      </w:r>
      <w:r>
        <w:rPr>
          <w:sz w:val="20"/>
        </w:rPr>
        <w:t>the</w:t>
      </w:r>
      <w:r>
        <w:rPr>
          <w:spacing w:val="-4"/>
          <w:sz w:val="20"/>
        </w:rPr>
        <w:t> </w:t>
      </w:r>
      <w:r>
        <w:rPr>
          <w:b/>
          <w:sz w:val="20"/>
        </w:rPr>
        <w:t>IC</w:t>
      </w:r>
      <w:r>
        <w:rPr>
          <w:b/>
          <w:spacing w:val="-3"/>
          <w:sz w:val="20"/>
        </w:rPr>
        <w:t> </w:t>
      </w:r>
      <w:r>
        <w:rPr>
          <w:sz w:val="20"/>
        </w:rPr>
        <w:t>and</w:t>
      </w:r>
      <w:r>
        <w:rPr>
          <w:spacing w:val="-5"/>
          <w:sz w:val="20"/>
        </w:rPr>
        <w:t> </w:t>
      </w:r>
      <w:r>
        <w:rPr>
          <w:sz w:val="20"/>
        </w:rPr>
        <w:t>appropriate</w:t>
      </w:r>
      <w:r>
        <w:rPr>
          <w:spacing w:val="-4"/>
          <w:sz w:val="20"/>
        </w:rPr>
        <w:t> </w:t>
      </w:r>
      <w:r>
        <w:rPr>
          <w:b/>
          <w:sz w:val="20"/>
        </w:rPr>
        <w:t>Government</w:t>
      </w:r>
      <w:r>
        <w:rPr>
          <w:b/>
          <w:spacing w:val="-3"/>
          <w:sz w:val="20"/>
        </w:rPr>
        <w:t> </w:t>
      </w:r>
      <w:r>
        <w:rPr>
          <w:sz w:val="20"/>
        </w:rPr>
        <w:t>authorities</w:t>
      </w:r>
      <w:r>
        <w:rPr>
          <w:spacing w:val="-4"/>
          <w:sz w:val="20"/>
        </w:rPr>
        <w:t> </w:t>
      </w:r>
      <w:r>
        <w:rPr>
          <w:sz w:val="20"/>
        </w:rPr>
        <w:t>shall have the first right to take such actions; and</w:t>
      </w:r>
    </w:p>
    <w:p>
      <w:pPr>
        <w:pStyle w:val="BodyText"/>
        <w:spacing w:before="10"/>
      </w:pPr>
    </w:p>
    <w:p>
      <w:pPr>
        <w:pStyle w:val="ListParagraph"/>
        <w:numPr>
          <w:ilvl w:val="2"/>
          <w:numId w:val="1"/>
        </w:numPr>
        <w:tabs>
          <w:tab w:pos="3240" w:val="left" w:leader="none"/>
        </w:tabs>
        <w:spacing w:line="240" w:lineRule="auto" w:before="0" w:after="0"/>
        <w:ind w:left="3240" w:right="1469" w:hanging="721"/>
        <w:jc w:val="left"/>
        <w:rPr>
          <w:sz w:val="20"/>
        </w:rPr>
      </w:pPr>
      <w:r>
        <w:rPr>
          <w:sz w:val="20"/>
        </w:rPr>
        <w:t>if the </w:t>
      </w:r>
      <w:r>
        <w:rPr>
          <w:b/>
          <w:sz w:val="20"/>
        </w:rPr>
        <w:t>Licensee </w:t>
      </w:r>
      <w:r>
        <w:rPr>
          <w:sz w:val="20"/>
        </w:rPr>
        <w:t>desires to initiate a suit for patent infringement, the </w:t>
      </w:r>
      <w:r>
        <w:rPr>
          <w:b/>
          <w:sz w:val="20"/>
        </w:rPr>
        <w:t>Licensee </w:t>
      </w:r>
      <w:r>
        <w:rPr>
          <w:sz w:val="20"/>
        </w:rPr>
        <w:t>shall</w:t>
      </w:r>
      <w:r>
        <w:rPr>
          <w:spacing w:val="-3"/>
          <w:sz w:val="20"/>
        </w:rPr>
        <w:t> </w:t>
      </w:r>
      <w:r>
        <w:rPr>
          <w:sz w:val="20"/>
        </w:rPr>
        <w:t>notify</w:t>
      </w:r>
      <w:r>
        <w:rPr>
          <w:spacing w:val="-3"/>
          <w:sz w:val="20"/>
        </w:rPr>
        <w:t> </w:t>
      </w:r>
      <w:r>
        <w:rPr>
          <w:sz w:val="20"/>
        </w:rPr>
        <w:t>the</w:t>
      </w:r>
      <w:r>
        <w:rPr>
          <w:spacing w:val="-3"/>
          <w:sz w:val="20"/>
        </w:rPr>
        <w:t> </w:t>
      </w:r>
      <w:r>
        <w:rPr>
          <w:b/>
          <w:sz w:val="20"/>
        </w:rPr>
        <w:t>IC</w:t>
      </w:r>
      <w:r>
        <w:rPr>
          <w:b/>
          <w:spacing w:val="-1"/>
          <w:sz w:val="20"/>
        </w:rPr>
        <w:t> </w:t>
      </w:r>
      <w:r>
        <w:rPr>
          <w:sz w:val="20"/>
        </w:rPr>
        <w:t>in</w:t>
      </w:r>
      <w:r>
        <w:rPr>
          <w:spacing w:val="-3"/>
          <w:sz w:val="20"/>
        </w:rPr>
        <w:t> </w:t>
      </w:r>
      <w:r>
        <w:rPr>
          <w:sz w:val="20"/>
        </w:rPr>
        <w:t>writing.</w:t>
      </w:r>
      <w:r>
        <w:rPr>
          <w:spacing w:val="40"/>
          <w:sz w:val="20"/>
        </w:rPr>
        <w:t> </w:t>
      </w:r>
      <w:r>
        <w:rPr>
          <w:sz w:val="20"/>
        </w:rPr>
        <w:t>If</w:t>
      </w:r>
      <w:r>
        <w:rPr>
          <w:spacing w:val="-3"/>
          <w:sz w:val="20"/>
        </w:rPr>
        <w:t> </w:t>
      </w:r>
      <w:r>
        <w:rPr>
          <w:sz w:val="20"/>
        </w:rPr>
        <w:t>the</w:t>
      </w:r>
      <w:r>
        <w:rPr>
          <w:spacing w:val="-3"/>
          <w:sz w:val="20"/>
        </w:rPr>
        <w:t> </w:t>
      </w:r>
      <w:r>
        <w:rPr>
          <w:b/>
          <w:sz w:val="20"/>
        </w:rPr>
        <w:t>IC</w:t>
      </w:r>
      <w:r>
        <w:rPr>
          <w:b/>
          <w:spacing w:val="-3"/>
          <w:sz w:val="20"/>
        </w:rPr>
        <w:t> </w:t>
      </w:r>
      <w:r>
        <w:rPr>
          <w:sz w:val="20"/>
        </w:rPr>
        <w:t>does</w:t>
      </w:r>
      <w:r>
        <w:rPr>
          <w:spacing w:val="-3"/>
          <w:sz w:val="20"/>
        </w:rPr>
        <w:t> </w:t>
      </w:r>
      <w:r>
        <w:rPr>
          <w:sz w:val="20"/>
        </w:rPr>
        <w:t>not</w:t>
      </w:r>
      <w:r>
        <w:rPr>
          <w:spacing w:val="-4"/>
          <w:sz w:val="20"/>
        </w:rPr>
        <w:t> </w:t>
      </w:r>
      <w:r>
        <w:rPr>
          <w:sz w:val="20"/>
        </w:rPr>
        <w:t>notify</w:t>
      </w:r>
      <w:r>
        <w:rPr>
          <w:spacing w:val="-3"/>
          <w:sz w:val="20"/>
        </w:rPr>
        <w:t> </w:t>
      </w:r>
      <w:r>
        <w:rPr>
          <w:sz w:val="20"/>
        </w:rPr>
        <w:t>the</w:t>
      </w:r>
      <w:r>
        <w:rPr>
          <w:spacing w:val="-3"/>
          <w:sz w:val="20"/>
        </w:rPr>
        <w:t> </w:t>
      </w:r>
      <w:r>
        <w:rPr>
          <w:b/>
          <w:sz w:val="20"/>
        </w:rPr>
        <w:t>Licensee</w:t>
      </w:r>
      <w:r>
        <w:rPr>
          <w:b/>
          <w:spacing w:val="-2"/>
          <w:sz w:val="20"/>
        </w:rPr>
        <w:t> </w:t>
      </w:r>
      <w:r>
        <w:rPr>
          <w:sz w:val="20"/>
        </w:rPr>
        <w:t>of</w:t>
      </w:r>
      <w:r>
        <w:rPr>
          <w:spacing w:val="-2"/>
          <w:sz w:val="20"/>
        </w:rPr>
        <w:t> </w:t>
      </w:r>
      <w:r>
        <w:rPr>
          <w:sz w:val="20"/>
        </w:rPr>
        <w:t>its</w:t>
      </w:r>
      <w:r>
        <w:rPr>
          <w:spacing w:val="-2"/>
          <w:sz w:val="20"/>
        </w:rPr>
        <w:t> </w:t>
      </w:r>
      <w:r>
        <w:rPr>
          <w:sz w:val="20"/>
        </w:rPr>
        <w:t>intent to pursue legal action within ninety (90) days, the </w:t>
      </w:r>
      <w:r>
        <w:rPr>
          <w:b/>
          <w:sz w:val="20"/>
        </w:rPr>
        <w:t>Licensee </w:t>
      </w:r>
      <w:r>
        <w:rPr>
          <w:sz w:val="20"/>
        </w:rPr>
        <w:t>shall be free to initiate suit.</w:t>
      </w:r>
      <w:r>
        <w:rPr>
          <w:spacing w:val="40"/>
          <w:sz w:val="20"/>
        </w:rPr>
        <w:t> </w:t>
      </w:r>
      <w:r>
        <w:rPr>
          <w:sz w:val="20"/>
        </w:rPr>
        <w:t>The </w:t>
      </w:r>
      <w:r>
        <w:rPr>
          <w:b/>
          <w:sz w:val="20"/>
        </w:rPr>
        <w:t>IC </w:t>
      </w:r>
      <w:r>
        <w:rPr>
          <w:sz w:val="20"/>
        </w:rPr>
        <w:t>shall have a continuing right to intervene in the suit.</w:t>
      </w:r>
      <w:r>
        <w:rPr>
          <w:spacing w:val="40"/>
          <w:sz w:val="20"/>
        </w:rPr>
        <w:t> </w:t>
      </w:r>
      <w:r>
        <w:rPr>
          <w:sz w:val="20"/>
        </w:rPr>
        <w:t>The </w:t>
      </w:r>
      <w:r>
        <w:rPr>
          <w:b/>
          <w:sz w:val="20"/>
        </w:rPr>
        <w:t>Licensee </w:t>
      </w:r>
      <w:r>
        <w:rPr>
          <w:sz w:val="20"/>
        </w:rPr>
        <w:t>shall take no action to compel the </w:t>
      </w:r>
      <w:r>
        <w:rPr>
          <w:b/>
          <w:sz w:val="20"/>
        </w:rPr>
        <w:t>Government </w:t>
      </w:r>
      <w:r>
        <w:rPr>
          <w:sz w:val="20"/>
        </w:rPr>
        <w:t>either to initiate or to join in any suit for patent infringement.</w:t>
      </w:r>
      <w:r>
        <w:rPr>
          <w:spacing w:val="40"/>
          <w:sz w:val="20"/>
        </w:rPr>
        <w:t> </w:t>
      </w:r>
      <w:r>
        <w:rPr>
          <w:sz w:val="20"/>
        </w:rPr>
        <w:t>The </w:t>
      </w:r>
      <w:r>
        <w:rPr>
          <w:b/>
          <w:sz w:val="20"/>
        </w:rPr>
        <w:t>Licensee </w:t>
      </w:r>
      <w:r>
        <w:rPr>
          <w:sz w:val="20"/>
        </w:rPr>
        <w:t>may request the </w:t>
      </w:r>
      <w:r>
        <w:rPr>
          <w:b/>
          <w:sz w:val="20"/>
        </w:rPr>
        <w:t>Government </w:t>
      </w:r>
      <w:r>
        <w:rPr>
          <w:sz w:val="20"/>
        </w:rPr>
        <w:t>to initiate or join in any suit if necessary to avoid dismissal of the suit. Should the </w:t>
      </w:r>
      <w:r>
        <w:rPr>
          <w:b/>
          <w:sz w:val="20"/>
        </w:rPr>
        <w:t>Government </w:t>
      </w:r>
      <w:r>
        <w:rPr>
          <w:sz w:val="20"/>
        </w:rPr>
        <w:t>be made a party to any suit, the </w:t>
      </w:r>
      <w:r>
        <w:rPr>
          <w:b/>
          <w:sz w:val="20"/>
        </w:rPr>
        <w:t>Licensee </w:t>
      </w:r>
      <w:r>
        <w:rPr>
          <w:sz w:val="20"/>
        </w:rPr>
        <w:t>shall reimburse the </w:t>
      </w:r>
      <w:r>
        <w:rPr>
          <w:b/>
          <w:sz w:val="20"/>
        </w:rPr>
        <w:t>Government </w:t>
      </w:r>
      <w:r>
        <w:rPr>
          <w:sz w:val="20"/>
        </w:rPr>
        <w:t>for any costs, expenses, or fees which the </w:t>
      </w:r>
      <w:r>
        <w:rPr>
          <w:b/>
          <w:sz w:val="20"/>
        </w:rPr>
        <w:t>Government </w:t>
      </w:r>
      <w:r>
        <w:rPr>
          <w:sz w:val="20"/>
        </w:rPr>
        <w:t>incurs as a result of the motion or other action, including all costs incurred by the </w:t>
      </w:r>
      <w:r>
        <w:rPr>
          <w:b/>
          <w:sz w:val="20"/>
        </w:rPr>
        <w:t>Government </w:t>
      </w:r>
      <w:r>
        <w:rPr>
          <w:sz w:val="20"/>
        </w:rPr>
        <w:t>in opposing the motion or other action.</w:t>
      </w:r>
      <w:r>
        <w:rPr>
          <w:spacing w:val="40"/>
          <w:sz w:val="20"/>
        </w:rPr>
        <w:t> </w:t>
      </w:r>
      <w:r>
        <w:rPr>
          <w:sz w:val="20"/>
        </w:rPr>
        <w:t>In all cases, the </w:t>
      </w:r>
      <w:r>
        <w:rPr>
          <w:b/>
          <w:sz w:val="20"/>
        </w:rPr>
        <w:t>Licensee </w:t>
      </w:r>
      <w:r>
        <w:rPr>
          <w:sz w:val="20"/>
        </w:rPr>
        <w:t>agrees to keep the </w:t>
      </w:r>
      <w:r>
        <w:rPr>
          <w:b/>
          <w:sz w:val="20"/>
        </w:rPr>
        <w:t>IC </w:t>
      </w:r>
      <w:r>
        <w:rPr>
          <w:sz w:val="20"/>
        </w:rPr>
        <w:t>reasonably apprised of the status and progress of any litigation.</w:t>
      </w:r>
      <w:r>
        <w:rPr>
          <w:spacing w:val="40"/>
          <w:sz w:val="20"/>
        </w:rPr>
        <w:t> </w:t>
      </w:r>
      <w:r>
        <w:rPr>
          <w:sz w:val="20"/>
        </w:rPr>
        <w:t>Before the </w:t>
      </w:r>
      <w:r>
        <w:rPr>
          <w:b/>
          <w:sz w:val="20"/>
        </w:rPr>
        <w:t>Licensee </w:t>
      </w:r>
      <w:r>
        <w:rPr>
          <w:sz w:val="20"/>
        </w:rPr>
        <w:t>commences an infringement action, the </w:t>
      </w:r>
      <w:r>
        <w:rPr>
          <w:b/>
          <w:sz w:val="20"/>
        </w:rPr>
        <w:t>Licensee </w:t>
      </w:r>
      <w:r>
        <w:rPr>
          <w:sz w:val="20"/>
        </w:rPr>
        <w:t>shall notify the </w:t>
      </w:r>
      <w:r>
        <w:rPr>
          <w:b/>
          <w:sz w:val="20"/>
        </w:rPr>
        <w:t>IC </w:t>
      </w:r>
      <w:r>
        <w:rPr>
          <w:sz w:val="20"/>
        </w:rPr>
        <w:t>and give careful consideration to the views of the </w:t>
      </w:r>
      <w:r>
        <w:rPr>
          <w:b/>
          <w:sz w:val="20"/>
        </w:rPr>
        <w:t>IC </w:t>
      </w:r>
      <w:r>
        <w:rPr>
          <w:sz w:val="20"/>
        </w:rPr>
        <w:t>and to any potential effects of the litigation on the public health in deciding whether to bring suit.</w:t>
      </w:r>
    </w:p>
    <w:p>
      <w:pPr>
        <w:pStyle w:val="BodyText"/>
        <w:spacing w:before="11"/>
      </w:pPr>
    </w:p>
    <w:p>
      <w:pPr>
        <w:pStyle w:val="ListParagraph"/>
        <w:numPr>
          <w:ilvl w:val="1"/>
          <w:numId w:val="1"/>
        </w:numPr>
        <w:tabs>
          <w:tab w:pos="2520" w:val="left" w:leader="none"/>
          <w:tab w:pos="2524" w:val="left" w:leader="none"/>
        </w:tabs>
        <w:spacing w:line="240" w:lineRule="auto" w:before="0" w:after="0"/>
        <w:ind w:left="2520" w:right="916" w:hanging="716"/>
        <w:jc w:val="left"/>
        <w:rPr>
          <w:sz w:val="20"/>
        </w:rPr>
      </w:pPr>
      <w:r>
        <w:rPr>
          <w:sz w:val="20"/>
        </w:rPr>
        <w:t>In</w:t>
      </w:r>
      <w:r>
        <w:rPr>
          <w:sz w:val="20"/>
        </w:rPr>
        <w:t> the event</w:t>
      </w:r>
      <w:r>
        <w:rPr>
          <w:spacing w:val="-1"/>
          <w:sz w:val="20"/>
        </w:rPr>
        <w:t> </w:t>
      </w:r>
      <w:r>
        <w:rPr>
          <w:sz w:val="20"/>
        </w:rPr>
        <w:t>that</w:t>
      </w:r>
      <w:r>
        <w:rPr>
          <w:spacing w:val="-1"/>
          <w:sz w:val="20"/>
        </w:rPr>
        <w:t> </w:t>
      </w:r>
      <w:r>
        <w:rPr>
          <w:sz w:val="20"/>
        </w:rPr>
        <w:t>a declaratory judgment</w:t>
      </w:r>
      <w:r>
        <w:rPr>
          <w:spacing w:val="-1"/>
          <w:sz w:val="20"/>
        </w:rPr>
        <w:t> </w:t>
      </w:r>
      <w:r>
        <w:rPr>
          <w:sz w:val="20"/>
        </w:rPr>
        <w:t>action alleging invalidity</w:t>
      </w:r>
      <w:r>
        <w:rPr>
          <w:spacing w:val="-1"/>
          <w:sz w:val="20"/>
        </w:rPr>
        <w:t> </w:t>
      </w:r>
      <w:r>
        <w:rPr>
          <w:sz w:val="20"/>
        </w:rPr>
        <w:t>or</w:t>
      </w:r>
      <w:r>
        <w:rPr>
          <w:spacing w:val="-1"/>
          <w:sz w:val="20"/>
        </w:rPr>
        <w:t> </w:t>
      </w:r>
      <w:r>
        <w:rPr>
          <w:sz w:val="20"/>
        </w:rPr>
        <w:t>non-infringement</w:t>
      </w:r>
      <w:r>
        <w:rPr>
          <w:spacing w:val="-2"/>
          <w:sz w:val="20"/>
        </w:rPr>
        <w:t> </w:t>
      </w:r>
      <w:r>
        <w:rPr>
          <w:sz w:val="20"/>
        </w:rPr>
        <w:t>of</w:t>
      </w:r>
      <w:r>
        <w:rPr>
          <w:spacing w:val="-1"/>
          <w:sz w:val="20"/>
        </w:rPr>
        <w:t> </w:t>
      </w:r>
      <w:r>
        <w:rPr>
          <w:sz w:val="20"/>
        </w:rPr>
        <w:t>any</w:t>
      </w:r>
      <w:r>
        <w:rPr>
          <w:spacing w:val="-1"/>
          <w:sz w:val="20"/>
        </w:rPr>
        <w:t> </w:t>
      </w:r>
      <w:r>
        <w:rPr>
          <w:sz w:val="20"/>
        </w:rPr>
        <w:t>of the </w:t>
      </w:r>
      <w:r>
        <w:rPr>
          <w:b/>
          <w:sz w:val="20"/>
        </w:rPr>
        <w:t>Licensed Patent Rights </w:t>
      </w:r>
      <w:r>
        <w:rPr>
          <w:sz w:val="20"/>
        </w:rPr>
        <w:t>shall be brought against the </w:t>
      </w:r>
      <w:r>
        <w:rPr>
          <w:b/>
          <w:sz w:val="20"/>
        </w:rPr>
        <w:t>Licensee </w:t>
      </w:r>
      <w:r>
        <w:rPr>
          <w:sz w:val="20"/>
        </w:rPr>
        <w:t>or raised by way of counterclaim or affirmative defense in an infringement suit brought by the </w:t>
      </w:r>
      <w:r>
        <w:rPr>
          <w:b/>
          <w:sz w:val="20"/>
        </w:rPr>
        <w:t>Licensee </w:t>
      </w:r>
      <w:r>
        <w:rPr>
          <w:sz w:val="20"/>
        </w:rPr>
        <w:t>under Paragraph</w:t>
      </w:r>
      <w:r>
        <w:rPr>
          <w:spacing w:val="-3"/>
          <w:sz w:val="20"/>
        </w:rPr>
        <w:t> </w:t>
      </w:r>
      <w:r>
        <w:rPr>
          <w:sz w:val="20"/>
        </w:rPr>
        <w:t>11.2,</w:t>
      </w:r>
      <w:r>
        <w:rPr>
          <w:spacing w:val="-2"/>
          <w:sz w:val="20"/>
        </w:rPr>
        <w:t> </w:t>
      </w:r>
      <w:r>
        <w:rPr>
          <w:sz w:val="20"/>
        </w:rPr>
        <w:t>pursuant</w:t>
      </w:r>
      <w:r>
        <w:rPr>
          <w:spacing w:val="-3"/>
          <w:sz w:val="20"/>
        </w:rPr>
        <w:t> </w:t>
      </w:r>
      <w:r>
        <w:rPr>
          <w:sz w:val="20"/>
        </w:rPr>
        <w:t>to</w:t>
      </w:r>
      <w:r>
        <w:rPr>
          <w:spacing w:val="-3"/>
          <w:sz w:val="20"/>
        </w:rPr>
        <w:t> </w:t>
      </w:r>
      <w:r>
        <w:rPr>
          <w:sz w:val="20"/>
        </w:rPr>
        <w:t>this</w:t>
      </w:r>
      <w:r>
        <w:rPr>
          <w:spacing w:val="-1"/>
          <w:sz w:val="20"/>
        </w:rPr>
        <w:t> </w:t>
      </w:r>
      <w:r>
        <w:rPr>
          <w:b/>
          <w:sz w:val="20"/>
        </w:rPr>
        <w:t>Agreement</w:t>
      </w:r>
      <w:r>
        <w:rPr>
          <w:b/>
          <w:spacing w:val="-2"/>
          <w:sz w:val="20"/>
        </w:rPr>
        <w:t> </w:t>
      </w:r>
      <w:r>
        <w:rPr>
          <w:sz w:val="20"/>
        </w:rPr>
        <w:t>and</w:t>
      </w:r>
      <w:r>
        <w:rPr>
          <w:spacing w:val="-3"/>
          <w:sz w:val="20"/>
        </w:rPr>
        <w:t> </w:t>
      </w:r>
      <w:r>
        <w:rPr>
          <w:sz w:val="20"/>
        </w:rPr>
        <w:t>the</w:t>
      </w:r>
      <w:r>
        <w:rPr>
          <w:spacing w:val="-3"/>
          <w:sz w:val="20"/>
        </w:rPr>
        <w:t> </w:t>
      </w:r>
      <w:r>
        <w:rPr>
          <w:sz w:val="20"/>
        </w:rPr>
        <w:t>provisions</w:t>
      </w:r>
      <w:r>
        <w:rPr>
          <w:spacing w:val="-3"/>
          <w:sz w:val="20"/>
        </w:rPr>
        <w:t> </w:t>
      </w:r>
      <w:r>
        <w:rPr>
          <w:sz w:val="20"/>
        </w:rPr>
        <w:t>of</w:t>
      </w:r>
      <w:r>
        <w:rPr>
          <w:spacing w:val="-3"/>
          <w:sz w:val="20"/>
        </w:rPr>
        <w:t> </w:t>
      </w:r>
      <w:hyperlink r:id="rId12">
        <w:r>
          <w:rPr>
            <w:color w:val="0000FF"/>
            <w:sz w:val="20"/>
            <w:u w:val="single" w:color="0000FF"/>
          </w:rPr>
          <w:t>35</w:t>
        </w:r>
        <w:r>
          <w:rPr>
            <w:color w:val="0000FF"/>
            <w:spacing w:val="-3"/>
            <w:sz w:val="20"/>
            <w:u w:val="single" w:color="0000FF"/>
          </w:rPr>
          <w:t> </w:t>
        </w:r>
        <w:r>
          <w:rPr>
            <w:color w:val="0000FF"/>
            <w:sz w:val="20"/>
            <w:u w:val="single" w:color="0000FF"/>
          </w:rPr>
          <w:t>U.S.C.</w:t>
        </w:r>
        <w:r>
          <w:rPr>
            <w:color w:val="0000FF"/>
            <w:spacing w:val="-2"/>
            <w:sz w:val="20"/>
            <w:u w:val="single" w:color="0000FF"/>
          </w:rPr>
          <w:t> </w:t>
        </w:r>
        <w:r>
          <w:rPr>
            <w:color w:val="0000FF"/>
            <w:sz w:val="20"/>
            <w:u w:val="single" w:color="0000FF"/>
          </w:rPr>
          <w:t>Chapter</w:t>
        </w:r>
        <w:r>
          <w:rPr>
            <w:color w:val="0000FF"/>
            <w:spacing w:val="-3"/>
            <w:sz w:val="20"/>
            <w:u w:val="single" w:color="0000FF"/>
          </w:rPr>
          <w:t> </w:t>
        </w:r>
        <w:r>
          <w:rPr>
            <w:color w:val="0000FF"/>
            <w:sz w:val="20"/>
            <w:u w:val="single" w:color="0000FF"/>
          </w:rPr>
          <w:t>29</w:t>
        </w:r>
      </w:hyperlink>
      <w:r>
        <w:rPr>
          <w:color w:val="0000FF"/>
          <w:spacing w:val="-7"/>
          <w:sz w:val="20"/>
        </w:rPr>
        <w:t> </w:t>
      </w:r>
      <w:r>
        <w:rPr>
          <w:sz w:val="20"/>
        </w:rPr>
        <w:t>or</w:t>
      </w:r>
      <w:r>
        <w:rPr>
          <w:spacing w:val="-3"/>
          <w:sz w:val="20"/>
        </w:rPr>
        <w:t> </w:t>
      </w:r>
      <w:r>
        <w:rPr>
          <w:sz w:val="20"/>
        </w:rPr>
        <w:t>other statutes, the </w:t>
      </w:r>
      <w:r>
        <w:rPr>
          <w:b/>
          <w:sz w:val="20"/>
        </w:rPr>
        <w:t>Licensee </w:t>
      </w:r>
      <w:r>
        <w:rPr>
          <w:sz w:val="20"/>
        </w:rPr>
        <w:t>may:</w:t>
      </w:r>
    </w:p>
    <w:p>
      <w:pPr>
        <w:pStyle w:val="BodyText"/>
        <w:spacing w:before="8"/>
      </w:pPr>
    </w:p>
    <w:p>
      <w:pPr>
        <w:pStyle w:val="ListParagraph"/>
        <w:numPr>
          <w:ilvl w:val="2"/>
          <w:numId w:val="1"/>
        </w:numPr>
        <w:tabs>
          <w:tab w:pos="3240" w:val="left" w:leader="none"/>
        </w:tabs>
        <w:spacing w:line="240" w:lineRule="auto" w:before="1" w:after="0"/>
        <w:ind w:left="3240" w:right="1740" w:hanging="721"/>
        <w:jc w:val="left"/>
        <w:rPr>
          <w:sz w:val="20"/>
        </w:rPr>
      </w:pPr>
      <w:r>
        <w:rPr>
          <w:sz w:val="20"/>
        </w:rPr>
        <w:t>defend</w:t>
      </w:r>
      <w:r>
        <w:rPr>
          <w:spacing w:val="-1"/>
          <w:sz w:val="20"/>
        </w:rPr>
        <w:t> </w:t>
      </w:r>
      <w:r>
        <w:rPr>
          <w:sz w:val="20"/>
        </w:rPr>
        <w:t>the</w:t>
      </w:r>
      <w:r>
        <w:rPr>
          <w:spacing w:val="-3"/>
          <w:sz w:val="20"/>
        </w:rPr>
        <w:t> </w:t>
      </w:r>
      <w:r>
        <w:rPr>
          <w:sz w:val="20"/>
        </w:rPr>
        <w:t>suit</w:t>
      </w:r>
      <w:r>
        <w:rPr>
          <w:spacing w:val="-4"/>
          <w:sz w:val="20"/>
        </w:rPr>
        <w:t> </w:t>
      </w:r>
      <w:r>
        <w:rPr>
          <w:sz w:val="20"/>
        </w:rPr>
        <w:t>in</w:t>
      </w:r>
      <w:r>
        <w:rPr>
          <w:spacing w:val="-1"/>
          <w:sz w:val="20"/>
        </w:rPr>
        <w:t> </w:t>
      </w:r>
      <w:r>
        <w:rPr>
          <w:sz w:val="20"/>
        </w:rPr>
        <w:t>its</w:t>
      </w:r>
      <w:r>
        <w:rPr>
          <w:spacing w:val="-2"/>
          <w:sz w:val="20"/>
        </w:rPr>
        <w:t> </w:t>
      </w:r>
      <w:r>
        <w:rPr>
          <w:sz w:val="20"/>
        </w:rPr>
        <w:t>own</w:t>
      </w:r>
      <w:r>
        <w:rPr>
          <w:spacing w:val="-3"/>
          <w:sz w:val="20"/>
        </w:rPr>
        <w:t> </w:t>
      </w:r>
      <w:r>
        <w:rPr>
          <w:sz w:val="20"/>
        </w:rPr>
        <w:t>name,</w:t>
      </w:r>
      <w:r>
        <w:rPr>
          <w:spacing w:val="-2"/>
          <w:sz w:val="20"/>
        </w:rPr>
        <w:t> </w:t>
      </w:r>
      <w:r>
        <w:rPr>
          <w:sz w:val="20"/>
        </w:rPr>
        <w:t>at</w:t>
      </w:r>
      <w:r>
        <w:rPr>
          <w:spacing w:val="-3"/>
          <w:sz w:val="20"/>
        </w:rPr>
        <w:t> </w:t>
      </w:r>
      <w:r>
        <w:rPr>
          <w:sz w:val="20"/>
        </w:rPr>
        <w:t>its</w:t>
      </w:r>
      <w:r>
        <w:rPr>
          <w:spacing w:val="-2"/>
          <w:sz w:val="20"/>
        </w:rPr>
        <w:t> </w:t>
      </w:r>
      <w:r>
        <w:rPr>
          <w:sz w:val="20"/>
        </w:rPr>
        <w:t>own</w:t>
      </w:r>
      <w:r>
        <w:rPr>
          <w:spacing w:val="-1"/>
          <w:sz w:val="20"/>
        </w:rPr>
        <w:t> </w:t>
      </w:r>
      <w:r>
        <w:rPr>
          <w:sz w:val="20"/>
        </w:rPr>
        <w:t>expense,</w:t>
      </w:r>
      <w:r>
        <w:rPr>
          <w:spacing w:val="-2"/>
          <w:sz w:val="20"/>
        </w:rPr>
        <w:t> </w:t>
      </w:r>
      <w:r>
        <w:rPr>
          <w:sz w:val="20"/>
        </w:rPr>
        <w:t>and</w:t>
      </w:r>
      <w:r>
        <w:rPr>
          <w:spacing w:val="-3"/>
          <w:sz w:val="20"/>
        </w:rPr>
        <w:t> </w:t>
      </w:r>
      <w:r>
        <w:rPr>
          <w:sz w:val="20"/>
        </w:rPr>
        <w:t>on</w:t>
      </w:r>
      <w:r>
        <w:rPr>
          <w:spacing w:val="-3"/>
          <w:sz w:val="20"/>
        </w:rPr>
        <w:t> </w:t>
      </w:r>
      <w:r>
        <w:rPr>
          <w:sz w:val="20"/>
        </w:rPr>
        <w:t>its</w:t>
      </w:r>
      <w:r>
        <w:rPr>
          <w:spacing w:val="-2"/>
          <w:sz w:val="20"/>
        </w:rPr>
        <w:t> </w:t>
      </w:r>
      <w:r>
        <w:rPr>
          <w:sz w:val="20"/>
        </w:rPr>
        <w:t>own</w:t>
      </w:r>
      <w:r>
        <w:rPr>
          <w:spacing w:val="-3"/>
          <w:sz w:val="20"/>
        </w:rPr>
        <w:t> </w:t>
      </w:r>
      <w:r>
        <w:rPr>
          <w:sz w:val="20"/>
        </w:rPr>
        <w:t>behalf</w:t>
      </w:r>
      <w:r>
        <w:rPr>
          <w:spacing w:val="-3"/>
          <w:sz w:val="20"/>
        </w:rPr>
        <w:t> </w:t>
      </w:r>
      <w:r>
        <w:rPr>
          <w:sz w:val="20"/>
        </w:rPr>
        <w:t>for presumably valid claims in the </w:t>
      </w:r>
      <w:r>
        <w:rPr>
          <w:b/>
          <w:sz w:val="20"/>
        </w:rPr>
        <w:t>Licensed Patent Rights</w:t>
      </w:r>
      <w:r>
        <w:rPr>
          <w:sz w:val="20"/>
        </w:rPr>
        <w:t>;</w:t>
      </w:r>
    </w:p>
    <w:p>
      <w:pPr>
        <w:pStyle w:val="BodyText"/>
        <w:spacing w:before="10"/>
      </w:pPr>
    </w:p>
    <w:p>
      <w:pPr>
        <w:pStyle w:val="ListParagraph"/>
        <w:numPr>
          <w:ilvl w:val="2"/>
          <w:numId w:val="1"/>
        </w:numPr>
        <w:tabs>
          <w:tab w:pos="3239" w:val="left" w:leader="none"/>
        </w:tabs>
        <w:spacing w:line="240" w:lineRule="auto" w:before="0" w:after="0"/>
        <w:ind w:left="3239" w:right="1518" w:hanging="721"/>
        <w:jc w:val="left"/>
        <w:rPr>
          <w:sz w:val="20"/>
        </w:rPr>
      </w:pPr>
      <w:r>
        <w:rPr>
          <w:sz w:val="20"/>
        </w:rPr>
        <w:t>in</w:t>
      </w:r>
      <w:r>
        <w:rPr>
          <w:spacing w:val="-2"/>
          <w:sz w:val="20"/>
        </w:rPr>
        <w:t> </w:t>
      </w:r>
      <w:r>
        <w:rPr>
          <w:sz w:val="20"/>
        </w:rPr>
        <w:t>any</w:t>
      </w:r>
      <w:r>
        <w:rPr>
          <w:spacing w:val="-4"/>
          <w:sz w:val="20"/>
        </w:rPr>
        <w:t> </w:t>
      </w:r>
      <w:r>
        <w:rPr>
          <w:sz w:val="20"/>
        </w:rPr>
        <w:t>suit,</w:t>
      </w:r>
      <w:r>
        <w:rPr>
          <w:spacing w:val="-4"/>
          <w:sz w:val="20"/>
        </w:rPr>
        <w:t> </w:t>
      </w:r>
      <w:r>
        <w:rPr>
          <w:sz w:val="20"/>
        </w:rPr>
        <w:t>ultimately</w:t>
      </w:r>
      <w:r>
        <w:rPr>
          <w:spacing w:val="-2"/>
          <w:sz w:val="20"/>
        </w:rPr>
        <w:t> </w:t>
      </w:r>
      <w:r>
        <w:rPr>
          <w:sz w:val="20"/>
        </w:rPr>
        <w:t>to</w:t>
      </w:r>
      <w:r>
        <w:rPr>
          <w:spacing w:val="-4"/>
          <w:sz w:val="20"/>
        </w:rPr>
        <w:t> </w:t>
      </w:r>
      <w:r>
        <w:rPr>
          <w:sz w:val="20"/>
        </w:rPr>
        <w:t>enjoin</w:t>
      </w:r>
      <w:r>
        <w:rPr>
          <w:spacing w:val="-2"/>
          <w:sz w:val="20"/>
        </w:rPr>
        <w:t> </w:t>
      </w:r>
      <w:r>
        <w:rPr>
          <w:sz w:val="20"/>
        </w:rPr>
        <w:t>infringement</w:t>
      </w:r>
      <w:r>
        <w:rPr>
          <w:spacing w:val="-4"/>
          <w:sz w:val="20"/>
        </w:rPr>
        <w:t> </w:t>
      </w:r>
      <w:r>
        <w:rPr>
          <w:sz w:val="20"/>
        </w:rPr>
        <w:t>and</w:t>
      </w:r>
      <w:r>
        <w:rPr>
          <w:spacing w:val="-2"/>
          <w:sz w:val="20"/>
        </w:rPr>
        <w:t> </w:t>
      </w:r>
      <w:r>
        <w:rPr>
          <w:sz w:val="20"/>
        </w:rPr>
        <w:t>to</w:t>
      </w:r>
      <w:r>
        <w:rPr>
          <w:spacing w:val="-4"/>
          <w:sz w:val="20"/>
        </w:rPr>
        <w:t> </w:t>
      </w:r>
      <w:r>
        <w:rPr>
          <w:sz w:val="20"/>
        </w:rPr>
        <w:t>collect</w:t>
      </w:r>
      <w:r>
        <w:rPr>
          <w:spacing w:val="-5"/>
          <w:sz w:val="20"/>
        </w:rPr>
        <w:t> </w:t>
      </w:r>
      <w:r>
        <w:rPr>
          <w:sz w:val="20"/>
        </w:rPr>
        <w:t>for</w:t>
      </w:r>
      <w:r>
        <w:rPr>
          <w:spacing w:val="-3"/>
          <w:sz w:val="20"/>
        </w:rPr>
        <w:t> </w:t>
      </w:r>
      <w:r>
        <w:rPr>
          <w:sz w:val="20"/>
        </w:rPr>
        <w:t>its</w:t>
      </w:r>
      <w:r>
        <w:rPr>
          <w:spacing w:val="-4"/>
          <w:sz w:val="20"/>
        </w:rPr>
        <w:t> </w:t>
      </w:r>
      <w:r>
        <w:rPr>
          <w:sz w:val="20"/>
        </w:rPr>
        <w:t>use,</w:t>
      </w:r>
      <w:r>
        <w:rPr>
          <w:spacing w:val="-4"/>
          <w:sz w:val="20"/>
        </w:rPr>
        <w:t> </w:t>
      </w:r>
      <w:r>
        <w:rPr>
          <w:sz w:val="20"/>
        </w:rPr>
        <w:t>damages, profits, and awards of whatever nature recoverable for the infringement; and</w:t>
      </w:r>
    </w:p>
    <w:p>
      <w:pPr>
        <w:pStyle w:val="BodyText"/>
        <w:spacing w:before="10"/>
      </w:pPr>
    </w:p>
    <w:p>
      <w:pPr>
        <w:pStyle w:val="ListParagraph"/>
        <w:numPr>
          <w:ilvl w:val="2"/>
          <w:numId w:val="1"/>
        </w:numPr>
        <w:tabs>
          <w:tab w:pos="3237" w:val="left" w:leader="none"/>
          <w:tab w:pos="3240" w:val="left" w:leader="none"/>
        </w:tabs>
        <w:spacing w:line="240" w:lineRule="auto" w:before="0" w:after="0"/>
        <w:ind w:left="3240" w:right="1480" w:hanging="721"/>
        <w:jc w:val="both"/>
        <w:rPr>
          <w:sz w:val="20"/>
        </w:rPr>
      </w:pPr>
      <w:r>
        <w:rPr>
          <w:sz w:val="20"/>
        </w:rPr>
        <w:t>settle any claim or suit for declaratory judgment involving the </w:t>
      </w:r>
      <w:r>
        <w:rPr>
          <w:b/>
          <w:sz w:val="20"/>
        </w:rPr>
        <w:t>Licensed Patent Rights</w:t>
      </w:r>
      <w:r>
        <w:rPr>
          <w:sz w:val="20"/>
        </w:rPr>
        <w:t>-provided,</w:t>
      </w:r>
      <w:r>
        <w:rPr>
          <w:spacing w:val="-2"/>
          <w:sz w:val="20"/>
        </w:rPr>
        <w:t> </w:t>
      </w:r>
      <w:r>
        <w:rPr>
          <w:sz w:val="20"/>
        </w:rPr>
        <w:t>however,</w:t>
      </w:r>
      <w:r>
        <w:rPr>
          <w:spacing w:val="-1"/>
          <w:sz w:val="20"/>
        </w:rPr>
        <w:t> </w:t>
      </w:r>
      <w:r>
        <w:rPr>
          <w:sz w:val="20"/>
        </w:rPr>
        <w:t>that</w:t>
      </w:r>
      <w:r>
        <w:rPr>
          <w:spacing w:val="-1"/>
          <w:sz w:val="20"/>
        </w:rPr>
        <w:t> </w:t>
      </w:r>
      <w:r>
        <w:rPr>
          <w:sz w:val="20"/>
        </w:rPr>
        <w:t>the</w:t>
      </w:r>
      <w:r>
        <w:rPr>
          <w:spacing w:val="-2"/>
          <w:sz w:val="20"/>
        </w:rPr>
        <w:t> </w:t>
      </w:r>
      <w:r>
        <w:rPr>
          <w:b/>
          <w:sz w:val="20"/>
        </w:rPr>
        <w:t>IC</w:t>
      </w:r>
      <w:r>
        <w:rPr>
          <w:b/>
          <w:spacing w:val="-2"/>
          <w:sz w:val="20"/>
        </w:rPr>
        <w:t> </w:t>
      </w:r>
      <w:r>
        <w:rPr>
          <w:sz w:val="20"/>
        </w:rPr>
        <w:t>and</w:t>
      </w:r>
      <w:r>
        <w:rPr>
          <w:spacing w:val="-2"/>
          <w:sz w:val="20"/>
        </w:rPr>
        <w:t> </w:t>
      </w:r>
      <w:r>
        <w:rPr>
          <w:sz w:val="20"/>
        </w:rPr>
        <w:t>appropriate</w:t>
      </w:r>
      <w:r>
        <w:rPr>
          <w:spacing w:val="-1"/>
          <w:sz w:val="20"/>
        </w:rPr>
        <w:t> </w:t>
      </w:r>
      <w:r>
        <w:rPr>
          <w:b/>
          <w:sz w:val="20"/>
        </w:rPr>
        <w:t>Government </w:t>
      </w:r>
      <w:r>
        <w:rPr>
          <w:sz w:val="20"/>
        </w:rPr>
        <w:t>authorities shall</w:t>
      </w:r>
      <w:r>
        <w:rPr>
          <w:spacing w:val="-3"/>
          <w:sz w:val="20"/>
        </w:rPr>
        <w:t> </w:t>
      </w:r>
      <w:r>
        <w:rPr>
          <w:sz w:val="20"/>
        </w:rPr>
        <w:t>have</w:t>
      </w:r>
      <w:r>
        <w:rPr>
          <w:spacing w:val="-2"/>
          <w:sz w:val="20"/>
        </w:rPr>
        <w:t> </w:t>
      </w:r>
      <w:r>
        <w:rPr>
          <w:sz w:val="20"/>
        </w:rPr>
        <w:t>the</w:t>
      </w:r>
      <w:r>
        <w:rPr>
          <w:spacing w:val="-3"/>
          <w:sz w:val="20"/>
        </w:rPr>
        <w:t> </w:t>
      </w:r>
      <w:r>
        <w:rPr>
          <w:sz w:val="20"/>
        </w:rPr>
        <w:t>first</w:t>
      </w:r>
      <w:r>
        <w:rPr>
          <w:spacing w:val="-3"/>
          <w:sz w:val="20"/>
        </w:rPr>
        <w:t> </w:t>
      </w:r>
      <w:r>
        <w:rPr>
          <w:sz w:val="20"/>
        </w:rPr>
        <w:t>right</w:t>
      </w:r>
      <w:r>
        <w:rPr>
          <w:spacing w:val="-3"/>
          <w:sz w:val="20"/>
        </w:rPr>
        <w:t> </w:t>
      </w:r>
      <w:r>
        <w:rPr>
          <w:sz w:val="20"/>
        </w:rPr>
        <w:t>to</w:t>
      </w:r>
      <w:r>
        <w:rPr>
          <w:spacing w:val="-3"/>
          <w:sz w:val="20"/>
        </w:rPr>
        <w:t> </w:t>
      </w:r>
      <w:r>
        <w:rPr>
          <w:sz w:val="20"/>
        </w:rPr>
        <w:t>take</w:t>
      </w:r>
      <w:r>
        <w:rPr>
          <w:spacing w:val="-2"/>
          <w:sz w:val="20"/>
        </w:rPr>
        <w:t> </w:t>
      </w:r>
      <w:r>
        <w:rPr>
          <w:sz w:val="20"/>
        </w:rPr>
        <w:t>these</w:t>
      </w:r>
      <w:r>
        <w:rPr>
          <w:spacing w:val="-2"/>
          <w:sz w:val="20"/>
        </w:rPr>
        <w:t> </w:t>
      </w:r>
      <w:r>
        <w:rPr>
          <w:sz w:val="20"/>
        </w:rPr>
        <w:t>actions</w:t>
      </w:r>
      <w:r>
        <w:rPr>
          <w:spacing w:val="-4"/>
          <w:sz w:val="20"/>
        </w:rPr>
        <w:t> </w:t>
      </w:r>
      <w:r>
        <w:rPr>
          <w:sz w:val="20"/>
        </w:rPr>
        <w:t>and</w:t>
      </w:r>
      <w:r>
        <w:rPr>
          <w:spacing w:val="-3"/>
          <w:sz w:val="20"/>
        </w:rPr>
        <w:t> </w:t>
      </w:r>
      <w:r>
        <w:rPr>
          <w:sz w:val="20"/>
        </w:rPr>
        <w:t>shall</w:t>
      </w:r>
      <w:r>
        <w:rPr>
          <w:spacing w:val="-3"/>
          <w:sz w:val="20"/>
        </w:rPr>
        <w:t> </w:t>
      </w:r>
      <w:r>
        <w:rPr>
          <w:sz w:val="20"/>
        </w:rPr>
        <w:t>have</w:t>
      </w:r>
      <w:r>
        <w:rPr>
          <w:spacing w:val="-3"/>
          <w:sz w:val="20"/>
        </w:rPr>
        <w:t> </w:t>
      </w:r>
      <w:r>
        <w:rPr>
          <w:sz w:val="20"/>
        </w:rPr>
        <w:t>a</w:t>
      </w:r>
      <w:r>
        <w:rPr>
          <w:spacing w:val="-2"/>
          <w:sz w:val="20"/>
        </w:rPr>
        <w:t> </w:t>
      </w:r>
      <w:r>
        <w:rPr>
          <w:sz w:val="20"/>
        </w:rPr>
        <w:t>continuing</w:t>
      </w:r>
      <w:r>
        <w:rPr>
          <w:spacing w:val="-1"/>
          <w:sz w:val="20"/>
        </w:rPr>
        <w:t> </w:t>
      </w:r>
      <w:r>
        <w:rPr>
          <w:sz w:val="20"/>
        </w:rPr>
        <w:t>right</w:t>
      </w:r>
      <w:r>
        <w:rPr>
          <w:spacing w:val="-3"/>
          <w:sz w:val="20"/>
        </w:rPr>
        <w:t> </w:t>
      </w:r>
      <w:r>
        <w:rPr>
          <w:sz w:val="20"/>
        </w:rPr>
        <w:t>to intervene in the suit; and</w:t>
      </w:r>
    </w:p>
    <w:p>
      <w:pPr>
        <w:pStyle w:val="BodyText"/>
        <w:spacing w:before="9"/>
      </w:pPr>
    </w:p>
    <w:p>
      <w:pPr>
        <w:pStyle w:val="ListParagraph"/>
        <w:numPr>
          <w:ilvl w:val="2"/>
          <w:numId w:val="1"/>
        </w:numPr>
        <w:tabs>
          <w:tab w:pos="3241" w:val="left" w:leader="none"/>
        </w:tabs>
        <w:spacing w:line="240" w:lineRule="auto" w:before="0" w:after="0"/>
        <w:ind w:left="3241" w:right="1445" w:hanging="721"/>
        <w:jc w:val="left"/>
        <w:rPr>
          <w:sz w:val="20"/>
        </w:rPr>
      </w:pPr>
      <w:r>
        <w:rPr>
          <w:sz w:val="20"/>
        </w:rPr>
        <w:t>if the </w:t>
      </w:r>
      <w:r>
        <w:rPr>
          <w:b/>
          <w:sz w:val="20"/>
        </w:rPr>
        <w:t>IC </w:t>
      </w:r>
      <w:r>
        <w:rPr>
          <w:sz w:val="20"/>
        </w:rPr>
        <w:t>does not notify the </w:t>
      </w:r>
      <w:r>
        <w:rPr>
          <w:b/>
          <w:sz w:val="20"/>
        </w:rPr>
        <w:t>Licensee </w:t>
      </w:r>
      <w:r>
        <w:rPr>
          <w:sz w:val="20"/>
        </w:rPr>
        <w:t>of its intent to respond to the legal action within</w:t>
      </w:r>
      <w:r>
        <w:rPr>
          <w:spacing w:val="-2"/>
          <w:sz w:val="20"/>
        </w:rPr>
        <w:t> </w:t>
      </w:r>
      <w:r>
        <w:rPr>
          <w:sz w:val="20"/>
        </w:rPr>
        <w:t>a</w:t>
      </w:r>
      <w:r>
        <w:rPr>
          <w:spacing w:val="-3"/>
          <w:sz w:val="20"/>
        </w:rPr>
        <w:t> </w:t>
      </w:r>
      <w:r>
        <w:rPr>
          <w:sz w:val="20"/>
        </w:rPr>
        <w:t>reasonable</w:t>
      </w:r>
      <w:r>
        <w:rPr>
          <w:spacing w:val="-2"/>
          <w:sz w:val="20"/>
        </w:rPr>
        <w:t> </w:t>
      </w:r>
      <w:r>
        <w:rPr>
          <w:sz w:val="20"/>
        </w:rPr>
        <w:t>time,</w:t>
      </w:r>
      <w:r>
        <w:rPr>
          <w:spacing w:val="-2"/>
          <w:sz w:val="20"/>
        </w:rPr>
        <w:t> </w:t>
      </w:r>
      <w:r>
        <w:rPr>
          <w:sz w:val="20"/>
        </w:rPr>
        <w:t>the</w:t>
      </w:r>
      <w:r>
        <w:rPr>
          <w:spacing w:val="-3"/>
          <w:sz w:val="20"/>
        </w:rPr>
        <w:t> </w:t>
      </w:r>
      <w:r>
        <w:rPr>
          <w:b/>
          <w:sz w:val="20"/>
        </w:rPr>
        <w:t>Licensee</w:t>
      </w:r>
      <w:r>
        <w:rPr>
          <w:b/>
          <w:spacing w:val="-2"/>
          <w:sz w:val="20"/>
        </w:rPr>
        <w:t> </w:t>
      </w:r>
      <w:r>
        <w:rPr>
          <w:sz w:val="20"/>
        </w:rPr>
        <w:t>shall</w:t>
      </w:r>
      <w:r>
        <w:rPr>
          <w:spacing w:val="-4"/>
          <w:sz w:val="20"/>
        </w:rPr>
        <w:t> </w:t>
      </w:r>
      <w:r>
        <w:rPr>
          <w:sz w:val="20"/>
        </w:rPr>
        <w:t>be</w:t>
      </w:r>
      <w:r>
        <w:rPr>
          <w:spacing w:val="-3"/>
          <w:sz w:val="20"/>
        </w:rPr>
        <w:t> </w:t>
      </w:r>
      <w:r>
        <w:rPr>
          <w:sz w:val="20"/>
        </w:rPr>
        <w:t>free</w:t>
      </w:r>
      <w:r>
        <w:rPr>
          <w:spacing w:val="-2"/>
          <w:sz w:val="20"/>
        </w:rPr>
        <w:t> </w:t>
      </w:r>
      <w:r>
        <w:rPr>
          <w:sz w:val="20"/>
        </w:rPr>
        <w:t>to</w:t>
      </w:r>
      <w:r>
        <w:rPr>
          <w:spacing w:val="-3"/>
          <w:sz w:val="20"/>
        </w:rPr>
        <w:t> </w:t>
      </w:r>
      <w:r>
        <w:rPr>
          <w:sz w:val="20"/>
        </w:rPr>
        <w:t>do</w:t>
      </w:r>
      <w:r>
        <w:rPr>
          <w:spacing w:val="-3"/>
          <w:sz w:val="20"/>
        </w:rPr>
        <w:t> </w:t>
      </w:r>
      <w:r>
        <w:rPr>
          <w:sz w:val="20"/>
        </w:rPr>
        <w:t>so.</w:t>
      </w:r>
      <w:r>
        <w:rPr>
          <w:spacing w:val="40"/>
          <w:sz w:val="20"/>
        </w:rPr>
        <w:t> </w:t>
      </w:r>
      <w:r>
        <w:rPr>
          <w:sz w:val="20"/>
        </w:rPr>
        <w:t>The</w:t>
      </w:r>
      <w:r>
        <w:rPr>
          <w:spacing w:val="-2"/>
          <w:sz w:val="20"/>
        </w:rPr>
        <w:t> </w:t>
      </w:r>
      <w:r>
        <w:rPr>
          <w:b/>
          <w:sz w:val="20"/>
        </w:rPr>
        <w:t>Licensee</w:t>
      </w:r>
      <w:r>
        <w:rPr>
          <w:b/>
          <w:spacing w:val="-2"/>
          <w:sz w:val="20"/>
        </w:rPr>
        <w:t> </w:t>
      </w:r>
      <w:r>
        <w:rPr>
          <w:sz w:val="20"/>
        </w:rPr>
        <w:t>shall take no action to compel the </w:t>
      </w:r>
      <w:r>
        <w:rPr>
          <w:b/>
          <w:sz w:val="20"/>
        </w:rPr>
        <w:t>Government </w:t>
      </w:r>
      <w:r>
        <w:rPr>
          <w:sz w:val="20"/>
        </w:rPr>
        <w:t>either to initiate or to join in any declaratory judgment action.</w:t>
      </w:r>
      <w:r>
        <w:rPr>
          <w:spacing w:val="40"/>
          <w:sz w:val="20"/>
        </w:rPr>
        <w:t> </w:t>
      </w:r>
      <w:r>
        <w:rPr>
          <w:sz w:val="20"/>
        </w:rPr>
        <w:t>The </w:t>
      </w:r>
      <w:r>
        <w:rPr>
          <w:b/>
          <w:sz w:val="20"/>
        </w:rPr>
        <w:t>Licensee </w:t>
      </w:r>
      <w:r>
        <w:rPr>
          <w:sz w:val="20"/>
        </w:rPr>
        <w:t>may request the </w:t>
      </w:r>
      <w:r>
        <w:rPr>
          <w:b/>
          <w:sz w:val="20"/>
        </w:rPr>
        <w:t>Government </w:t>
      </w:r>
      <w:r>
        <w:rPr>
          <w:sz w:val="20"/>
        </w:rPr>
        <w:t>to initiate or to join any suit if necessary to avoid dismissal of the suit.</w:t>
      </w:r>
      <w:r>
        <w:rPr>
          <w:spacing w:val="40"/>
          <w:sz w:val="20"/>
        </w:rPr>
        <w:t> </w:t>
      </w:r>
      <w:r>
        <w:rPr>
          <w:sz w:val="20"/>
        </w:rPr>
        <w:t>Should the </w:t>
      </w:r>
      <w:r>
        <w:rPr>
          <w:b/>
          <w:sz w:val="20"/>
        </w:rPr>
        <w:t>Government </w:t>
      </w:r>
      <w:r>
        <w:rPr>
          <w:sz w:val="20"/>
        </w:rPr>
        <w:t>be made a party to any suit by motion or any other action of the </w:t>
      </w:r>
      <w:r>
        <w:rPr>
          <w:b/>
          <w:sz w:val="20"/>
        </w:rPr>
        <w:t>Licensee</w:t>
      </w:r>
      <w:r>
        <w:rPr>
          <w:sz w:val="20"/>
        </w:rPr>
        <w:t>, the </w:t>
      </w:r>
      <w:r>
        <w:rPr>
          <w:b/>
          <w:sz w:val="20"/>
        </w:rPr>
        <w:t>Licensee </w:t>
      </w:r>
      <w:r>
        <w:rPr>
          <w:sz w:val="20"/>
        </w:rPr>
        <w:t>shall reimburse the </w:t>
      </w:r>
      <w:r>
        <w:rPr>
          <w:b/>
          <w:sz w:val="20"/>
        </w:rPr>
        <w:t>Government </w:t>
      </w:r>
      <w:r>
        <w:rPr>
          <w:sz w:val="20"/>
        </w:rPr>
        <w:t>for any costs,</w:t>
      </w:r>
      <w:r>
        <w:rPr>
          <w:spacing w:val="40"/>
          <w:sz w:val="20"/>
        </w:rPr>
        <w:t> </w:t>
      </w:r>
      <w:r>
        <w:rPr>
          <w:sz w:val="20"/>
        </w:rPr>
        <w:t>expenses, or fees, which the </w:t>
      </w:r>
      <w:r>
        <w:rPr>
          <w:b/>
          <w:sz w:val="20"/>
        </w:rPr>
        <w:t>Government </w:t>
      </w:r>
      <w:r>
        <w:rPr>
          <w:sz w:val="20"/>
        </w:rPr>
        <w:t>incurs as a result of the motion or other action.</w:t>
      </w:r>
      <w:r>
        <w:rPr>
          <w:spacing w:val="40"/>
          <w:sz w:val="20"/>
        </w:rPr>
        <w:t> </w:t>
      </w:r>
      <w:r>
        <w:rPr>
          <w:sz w:val="20"/>
        </w:rPr>
        <w:t>If the </w:t>
      </w:r>
      <w:r>
        <w:rPr>
          <w:b/>
          <w:sz w:val="20"/>
        </w:rPr>
        <w:t>Licensee </w:t>
      </w:r>
      <w:r>
        <w:rPr>
          <w:sz w:val="20"/>
        </w:rPr>
        <w:t>elects not to defend against the declaratory judgment action, the </w:t>
      </w:r>
      <w:r>
        <w:rPr>
          <w:b/>
          <w:sz w:val="20"/>
        </w:rPr>
        <w:t>IC</w:t>
      </w:r>
      <w:r>
        <w:rPr>
          <w:sz w:val="20"/>
        </w:rPr>
        <w:t>, at its option, may do so at its own expense.</w:t>
      </w:r>
      <w:r>
        <w:rPr>
          <w:spacing w:val="65"/>
          <w:sz w:val="20"/>
        </w:rPr>
        <w:t> </w:t>
      </w:r>
      <w:r>
        <w:rPr>
          <w:sz w:val="20"/>
        </w:rPr>
        <w:t>In all</w:t>
      </w:r>
      <w:r>
        <w:rPr>
          <w:spacing w:val="40"/>
          <w:sz w:val="20"/>
        </w:rPr>
        <w:t> </w:t>
      </w:r>
      <w:r>
        <w:rPr>
          <w:sz w:val="20"/>
        </w:rPr>
        <w:t>cases, the </w:t>
      </w:r>
      <w:r>
        <w:rPr>
          <w:b/>
          <w:sz w:val="20"/>
        </w:rPr>
        <w:t>Licensee </w:t>
      </w:r>
      <w:r>
        <w:rPr>
          <w:sz w:val="20"/>
        </w:rPr>
        <w:t>agrees to keep the </w:t>
      </w:r>
      <w:r>
        <w:rPr>
          <w:b/>
          <w:sz w:val="20"/>
        </w:rPr>
        <w:t>IC </w:t>
      </w:r>
      <w:r>
        <w:rPr>
          <w:sz w:val="20"/>
        </w:rPr>
        <w:t>reasonably apprised of the status and progress of any litigation.</w:t>
      </w:r>
      <w:r>
        <w:rPr>
          <w:spacing w:val="40"/>
          <w:sz w:val="20"/>
        </w:rPr>
        <w:t> </w:t>
      </w:r>
      <w:r>
        <w:rPr>
          <w:sz w:val="20"/>
        </w:rPr>
        <w:t>Before the </w:t>
      </w:r>
      <w:r>
        <w:rPr>
          <w:b/>
          <w:sz w:val="20"/>
        </w:rPr>
        <w:t>Licensee </w:t>
      </w:r>
      <w:r>
        <w:rPr>
          <w:sz w:val="20"/>
        </w:rPr>
        <w:t>commences an infringement action, the </w:t>
      </w:r>
      <w:r>
        <w:rPr>
          <w:b/>
          <w:sz w:val="20"/>
        </w:rPr>
        <w:t>Licensee </w:t>
      </w:r>
      <w:r>
        <w:rPr>
          <w:sz w:val="20"/>
        </w:rPr>
        <w:t>shall notify the </w:t>
      </w:r>
      <w:r>
        <w:rPr>
          <w:b/>
          <w:sz w:val="20"/>
        </w:rPr>
        <w:t>IC </w:t>
      </w:r>
      <w:r>
        <w:rPr>
          <w:sz w:val="20"/>
        </w:rPr>
        <w:t>and give careful consideration to the views of the </w:t>
      </w:r>
      <w:r>
        <w:rPr>
          <w:b/>
          <w:sz w:val="20"/>
        </w:rPr>
        <w:t>IC </w:t>
      </w:r>
      <w:r>
        <w:rPr>
          <w:sz w:val="20"/>
        </w:rPr>
        <w:t>and to any potential effects of the litigation on the public health in deciding whether to bring suit.</w:t>
      </w:r>
    </w:p>
    <w:p>
      <w:pPr>
        <w:pStyle w:val="ListParagraph"/>
        <w:spacing w:after="0" w:line="240" w:lineRule="auto"/>
        <w:jc w:val="left"/>
        <w:rPr>
          <w:sz w:val="20"/>
        </w:rPr>
        <w:sectPr>
          <w:pgSz w:w="12240" w:h="15840"/>
          <w:pgMar w:header="0" w:footer="847" w:top="1360" w:bottom="1040" w:left="360" w:right="720"/>
        </w:sectPr>
      </w:pPr>
    </w:p>
    <w:p>
      <w:pPr>
        <w:pStyle w:val="ListParagraph"/>
        <w:numPr>
          <w:ilvl w:val="1"/>
          <w:numId w:val="1"/>
        </w:numPr>
        <w:tabs>
          <w:tab w:pos="2520" w:val="left" w:leader="none"/>
        </w:tabs>
        <w:spacing w:line="240" w:lineRule="auto" w:before="80" w:after="0"/>
        <w:ind w:left="2520" w:right="816" w:hanging="721"/>
        <w:jc w:val="left"/>
        <w:rPr>
          <w:sz w:val="20"/>
        </w:rPr>
      </w:pPr>
      <w:r>
        <w:rPr>
          <w:sz w:val="20"/>
        </w:rPr>
        <w:t>In any action under Paragraphs 11.2 or 11.3 the expenses including costs, fees, attorney fees, and disbursements, shall be paid by the </w:t>
      </w:r>
      <w:r>
        <w:rPr>
          <w:b/>
          <w:sz w:val="20"/>
        </w:rPr>
        <w:t>Licensee</w:t>
      </w:r>
      <w:r>
        <w:rPr>
          <w:sz w:val="20"/>
        </w:rPr>
        <w:t>.</w:t>
      </w:r>
      <w:r>
        <w:rPr>
          <w:spacing w:val="40"/>
          <w:sz w:val="20"/>
        </w:rPr>
        <w:t> </w:t>
      </w:r>
      <w:r>
        <w:rPr>
          <w:sz w:val="20"/>
        </w:rPr>
        <w:t>The value of any recovery made by the </w:t>
      </w:r>
      <w:r>
        <w:rPr>
          <w:b/>
          <w:sz w:val="20"/>
        </w:rPr>
        <w:t>Licensee </w:t>
      </w:r>
      <w:r>
        <w:rPr>
          <w:sz w:val="20"/>
        </w:rPr>
        <w:t>through</w:t>
      </w:r>
      <w:r>
        <w:rPr>
          <w:spacing w:val="-1"/>
          <w:sz w:val="20"/>
        </w:rPr>
        <w:t> </w:t>
      </w:r>
      <w:r>
        <w:rPr>
          <w:sz w:val="20"/>
        </w:rPr>
        <w:t>court</w:t>
      </w:r>
      <w:r>
        <w:rPr>
          <w:spacing w:val="-3"/>
          <w:sz w:val="20"/>
        </w:rPr>
        <w:t> </w:t>
      </w:r>
      <w:r>
        <w:rPr>
          <w:sz w:val="20"/>
        </w:rPr>
        <w:t>judgment</w:t>
      </w:r>
      <w:r>
        <w:rPr>
          <w:spacing w:val="-4"/>
          <w:sz w:val="20"/>
        </w:rPr>
        <w:t> </w:t>
      </w:r>
      <w:r>
        <w:rPr>
          <w:sz w:val="20"/>
        </w:rPr>
        <w:t>or</w:t>
      </w:r>
      <w:r>
        <w:rPr>
          <w:spacing w:val="-3"/>
          <w:sz w:val="20"/>
        </w:rPr>
        <w:t> </w:t>
      </w:r>
      <w:r>
        <w:rPr>
          <w:sz w:val="20"/>
        </w:rPr>
        <w:t>settlement</w:t>
      </w:r>
      <w:r>
        <w:rPr>
          <w:spacing w:val="-3"/>
          <w:sz w:val="20"/>
        </w:rPr>
        <w:t> </w:t>
      </w:r>
      <w:r>
        <w:rPr>
          <w:sz w:val="20"/>
        </w:rPr>
        <w:t>shall</w:t>
      </w:r>
      <w:r>
        <w:rPr>
          <w:spacing w:val="-4"/>
          <w:sz w:val="20"/>
        </w:rPr>
        <w:t> </w:t>
      </w:r>
      <w:r>
        <w:rPr>
          <w:sz w:val="20"/>
        </w:rPr>
        <w:t>be</w:t>
      </w:r>
      <w:r>
        <w:rPr>
          <w:spacing w:val="-2"/>
          <w:sz w:val="20"/>
        </w:rPr>
        <w:t> </w:t>
      </w:r>
      <w:r>
        <w:rPr>
          <w:sz w:val="20"/>
        </w:rPr>
        <w:t>treated</w:t>
      </w:r>
      <w:r>
        <w:rPr>
          <w:spacing w:val="-1"/>
          <w:sz w:val="20"/>
        </w:rPr>
        <w:t> </w:t>
      </w:r>
      <w:r>
        <w:rPr>
          <w:sz w:val="20"/>
        </w:rPr>
        <w:t>as</w:t>
      </w:r>
      <w:r>
        <w:rPr>
          <w:spacing w:val="-2"/>
          <w:sz w:val="20"/>
        </w:rPr>
        <w:t> </w:t>
      </w:r>
      <w:r>
        <w:rPr>
          <w:b/>
          <w:sz w:val="20"/>
        </w:rPr>
        <w:t>Net</w:t>
      </w:r>
      <w:r>
        <w:rPr>
          <w:b/>
          <w:spacing w:val="-2"/>
          <w:sz w:val="20"/>
        </w:rPr>
        <w:t> </w:t>
      </w:r>
      <w:r>
        <w:rPr>
          <w:b/>
          <w:sz w:val="20"/>
        </w:rPr>
        <w:t>Sales</w:t>
      </w:r>
      <w:r>
        <w:rPr>
          <w:b/>
          <w:spacing w:val="-2"/>
          <w:sz w:val="20"/>
        </w:rPr>
        <w:t> </w:t>
      </w:r>
      <w:r>
        <w:rPr>
          <w:sz w:val="20"/>
        </w:rPr>
        <w:t>and</w:t>
      </w:r>
      <w:r>
        <w:rPr>
          <w:spacing w:val="-3"/>
          <w:sz w:val="20"/>
        </w:rPr>
        <w:t> </w:t>
      </w:r>
      <w:r>
        <w:rPr>
          <w:sz w:val="20"/>
        </w:rPr>
        <w:t>subject</w:t>
      </w:r>
      <w:r>
        <w:rPr>
          <w:spacing w:val="-3"/>
          <w:sz w:val="20"/>
        </w:rPr>
        <w:t> </w:t>
      </w:r>
      <w:r>
        <w:rPr>
          <w:sz w:val="20"/>
        </w:rPr>
        <w:t>to</w:t>
      </w:r>
      <w:r>
        <w:rPr>
          <w:spacing w:val="-1"/>
          <w:sz w:val="20"/>
        </w:rPr>
        <w:t> </w:t>
      </w:r>
      <w:r>
        <w:rPr>
          <w:sz w:val="20"/>
        </w:rPr>
        <w:t>earned</w:t>
      </w:r>
      <w:r>
        <w:rPr>
          <w:spacing w:val="-3"/>
          <w:sz w:val="20"/>
        </w:rPr>
        <w:t> </w:t>
      </w:r>
      <w:r>
        <w:rPr>
          <w:sz w:val="20"/>
        </w:rPr>
        <w:t>royalties.</w:t>
      </w:r>
    </w:p>
    <w:p>
      <w:pPr>
        <w:pStyle w:val="BodyText"/>
        <w:spacing w:before="10"/>
      </w:pPr>
    </w:p>
    <w:p>
      <w:pPr>
        <w:pStyle w:val="ListParagraph"/>
        <w:numPr>
          <w:ilvl w:val="1"/>
          <w:numId w:val="1"/>
        </w:numPr>
        <w:tabs>
          <w:tab w:pos="2520" w:val="left" w:leader="none"/>
        </w:tabs>
        <w:spacing w:line="230" w:lineRule="exact" w:before="0" w:after="0"/>
        <w:ind w:left="2520" w:right="0" w:hanging="720"/>
        <w:jc w:val="left"/>
        <w:rPr>
          <w:sz w:val="20"/>
        </w:rPr>
      </w:pPr>
      <w:r>
        <w:rPr>
          <w:sz w:val="20"/>
        </w:rPr>
        <w:t>The</w:t>
      </w:r>
      <w:r>
        <w:rPr>
          <w:spacing w:val="-6"/>
          <w:sz w:val="20"/>
        </w:rPr>
        <w:t> </w:t>
      </w:r>
      <w:r>
        <w:rPr>
          <w:b/>
          <w:sz w:val="20"/>
        </w:rPr>
        <w:t>IC</w:t>
      </w:r>
      <w:r>
        <w:rPr>
          <w:b/>
          <w:spacing w:val="-3"/>
          <w:sz w:val="20"/>
        </w:rPr>
        <w:t> </w:t>
      </w:r>
      <w:r>
        <w:rPr>
          <w:sz w:val="20"/>
        </w:rPr>
        <w:t>shall</w:t>
      </w:r>
      <w:r>
        <w:rPr>
          <w:spacing w:val="-5"/>
          <w:sz w:val="20"/>
        </w:rPr>
        <w:t> </w:t>
      </w:r>
      <w:r>
        <w:rPr>
          <w:sz w:val="20"/>
        </w:rPr>
        <w:t>cooperate</w:t>
      </w:r>
      <w:r>
        <w:rPr>
          <w:spacing w:val="-3"/>
          <w:sz w:val="20"/>
        </w:rPr>
        <w:t> </w:t>
      </w:r>
      <w:r>
        <w:rPr>
          <w:sz w:val="20"/>
        </w:rPr>
        <w:t>fully</w:t>
      </w:r>
      <w:r>
        <w:rPr>
          <w:spacing w:val="-4"/>
          <w:sz w:val="20"/>
        </w:rPr>
        <w:t> </w:t>
      </w:r>
      <w:r>
        <w:rPr>
          <w:sz w:val="20"/>
        </w:rPr>
        <w:t>with</w:t>
      </w:r>
      <w:r>
        <w:rPr>
          <w:spacing w:val="-4"/>
          <w:sz w:val="20"/>
        </w:rPr>
        <w:t> </w:t>
      </w:r>
      <w:r>
        <w:rPr>
          <w:sz w:val="20"/>
        </w:rPr>
        <w:t>the</w:t>
      </w:r>
      <w:r>
        <w:rPr>
          <w:spacing w:val="-4"/>
          <w:sz w:val="20"/>
        </w:rPr>
        <w:t> </w:t>
      </w:r>
      <w:r>
        <w:rPr>
          <w:b/>
          <w:sz w:val="20"/>
        </w:rPr>
        <w:t>Licensee</w:t>
      </w:r>
      <w:r>
        <w:rPr>
          <w:b/>
          <w:spacing w:val="-3"/>
          <w:sz w:val="20"/>
        </w:rPr>
        <w:t> </w:t>
      </w:r>
      <w:r>
        <w:rPr>
          <w:sz w:val="20"/>
        </w:rPr>
        <w:t>in</w:t>
      </w:r>
      <w:r>
        <w:rPr>
          <w:spacing w:val="-3"/>
          <w:sz w:val="20"/>
        </w:rPr>
        <w:t> </w:t>
      </w:r>
      <w:r>
        <w:rPr>
          <w:sz w:val="20"/>
        </w:rPr>
        <w:t>connection</w:t>
      </w:r>
      <w:r>
        <w:rPr>
          <w:spacing w:val="-4"/>
          <w:sz w:val="20"/>
        </w:rPr>
        <w:t> </w:t>
      </w:r>
      <w:r>
        <w:rPr>
          <w:sz w:val="20"/>
        </w:rPr>
        <w:t>with</w:t>
      </w:r>
      <w:r>
        <w:rPr>
          <w:spacing w:val="-4"/>
          <w:sz w:val="20"/>
        </w:rPr>
        <w:t> </w:t>
      </w:r>
      <w:r>
        <w:rPr>
          <w:sz w:val="20"/>
        </w:rPr>
        <w:t>any</w:t>
      </w:r>
      <w:r>
        <w:rPr>
          <w:spacing w:val="-3"/>
          <w:sz w:val="20"/>
        </w:rPr>
        <w:t> </w:t>
      </w:r>
      <w:r>
        <w:rPr>
          <w:sz w:val="20"/>
        </w:rPr>
        <w:t>action</w:t>
      </w:r>
      <w:r>
        <w:rPr>
          <w:spacing w:val="-4"/>
          <w:sz w:val="20"/>
        </w:rPr>
        <w:t> </w:t>
      </w:r>
      <w:r>
        <w:rPr>
          <w:sz w:val="20"/>
        </w:rPr>
        <w:t>under</w:t>
      </w:r>
      <w:r>
        <w:rPr>
          <w:spacing w:val="-4"/>
          <w:sz w:val="20"/>
        </w:rPr>
        <w:t> </w:t>
      </w:r>
      <w:r>
        <w:rPr>
          <w:spacing w:val="-2"/>
          <w:sz w:val="20"/>
        </w:rPr>
        <w:t>Paragraphs</w:t>
      </w:r>
    </w:p>
    <w:p>
      <w:pPr>
        <w:pStyle w:val="BodyText"/>
        <w:ind w:left="2520" w:right="731"/>
      </w:pPr>
      <w:r>
        <w:rPr/>
        <w:t>11.2</w:t>
      </w:r>
      <w:r>
        <w:rPr>
          <w:spacing w:val="-3"/>
        </w:rPr>
        <w:t> </w:t>
      </w:r>
      <w:r>
        <w:rPr/>
        <w:t>or</w:t>
      </w:r>
      <w:r>
        <w:rPr>
          <w:spacing w:val="-3"/>
        </w:rPr>
        <w:t> </w:t>
      </w:r>
      <w:r>
        <w:rPr/>
        <w:t>11.3.</w:t>
      </w:r>
      <w:r>
        <w:rPr>
          <w:spacing w:val="40"/>
        </w:rPr>
        <w:t> </w:t>
      </w:r>
      <w:r>
        <w:rPr/>
        <w:t>The</w:t>
      </w:r>
      <w:r>
        <w:rPr>
          <w:spacing w:val="-2"/>
        </w:rPr>
        <w:t> </w:t>
      </w:r>
      <w:r>
        <w:rPr>
          <w:b/>
        </w:rPr>
        <w:t>IC</w:t>
      </w:r>
      <w:r>
        <w:rPr>
          <w:b/>
          <w:spacing w:val="-2"/>
        </w:rPr>
        <w:t> </w:t>
      </w:r>
      <w:r>
        <w:rPr/>
        <w:t>agrees</w:t>
      </w:r>
      <w:r>
        <w:rPr>
          <w:spacing w:val="-3"/>
        </w:rPr>
        <w:t> </w:t>
      </w:r>
      <w:r>
        <w:rPr/>
        <w:t>promptly</w:t>
      </w:r>
      <w:r>
        <w:rPr>
          <w:spacing w:val="-1"/>
        </w:rPr>
        <w:t> </w:t>
      </w:r>
      <w:r>
        <w:rPr/>
        <w:t>to</w:t>
      </w:r>
      <w:r>
        <w:rPr>
          <w:spacing w:val="-3"/>
        </w:rPr>
        <w:t> </w:t>
      </w:r>
      <w:r>
        <w:rPr/>
        <w:t>provide</w:t>
      </w:r>
      <w:r>
        <w:rPr>
          <w:spacing w:val="-2"/>
        </w:rPr>
        <w:t> </w:t>
      </w:r>
      <w:r>
        <w:rPr/>
        <w:t>access</w:t>
      </w:r>
      <w:r>
        <w:rPr>
          <w:spacing w:val="-3"/>
        </w:rPr>
        <w:t> </w:t>
      </w:r>
      <w:r>
        <w:rPr/>
        <w:t>to</w:t>
      </w:r>
      <w:r>
        <w:rPr>
          <w:spacing w:val="-3"/>
        </w:rPr>
        <w:t> </w:t>
      </w:r>
      <w:r>
        <w:rPr/>
        <w:t>all</w:t>
      </w:r>
      <w:r>
        <w:rPr>
          <w:spacing w:val="-3"/>
        </w:rPr>
        <w:t> </w:t>
      </w:r>
      <w:r>
        <w:rPr/>
        <w:t>necessary</w:t>
      </w:r>
      <w:r>
        <w:rPr>
          <w:spacing w:val="-3"/>
        </w:rPr>
        <w:t> </w:t>
      </w:r>
      <w:r>
        <w:rPr/>
        <w:t>documents</w:t>
      </w:r>
      <w:r>
        <w:rPr>
          <w:spacing w:val="-3"/>
        </w:rPr>
        <w:t> </w:t>
      </w:r>
      <w:r>
        <w:rPr/>
        <w:t>and</w:t>
      </w:r>
      <w:r>
        <w:rPr>
          <w:spacing w:val="-1"/>
        </w:rPr>
        <w:t> </w:t>
      </w:r>
      <w:r>
        <w:rPr/>
        <w:t>to</w:t>
      </w:r>
      <w:r>
        <w:rPr>
          <w:spacing w:val="-3"/>
        </w:rPr>
        <w:t> </w:t>
      </w:r>
      <w:r>
        <w:rPr/>
        <w:t>render reasonable assistance in response to a request by the </w:t>
      </w:r>
      <w:r>
        <w:rPr>
          <w:b/>
        </w:rPr>
        <w:t>Licensee</w:t>
      </w:r>
      <w:r>
        <w:rPr/>
        <w:t>.</w:t>
      </w:r>
    </w:p>
    <w:p>
      <w:pPr>
        <w:pStyle w:val="BodyText"/>
        <w:spacing w:before="11"/>
      </w:pPr>
    </w:p>
    <w:p>
      <w:pPr>
        <w:pStyle w:val="ListParagraph"/>
        <w:numPr>
          <w:ilvl w:val="0"/>
          <w:numId w:val="1"/>
        </w:numPr>
        <w:tabs>
          <w:tab w:pos="1799" w:val="left" w:leader="none"/>
        </w:tabs>
        <w:spacing w:line="240" w:lineRule="auto" w:before="0" w:after="0"/>
        <w:ind w:left="1799" w:right="0" w:hanging="719"/>
        <w:jc w:val="left"/>
        <w:rPr>
          <w:sz w:val="20"/>
        </w:rPr>
      </w:pPr>
      <w:bookmarkStart w:name="12. NEGATION OF WARRANTIES AND INDEMNIFI" w:id="12"/>
      <w:bookmarkEnd w:id="12"/>
      <w:r>
        <w:rPr/>
      </w:r>
      <w:r>
        <w:rPr>
          <w:sz w:val="20"/>
          <w:u w:val="single"/>
        </w:rPr>
        <w:t>NEGATION</w:t>
      </w:r>
      <w:r>
        <w:rPr>
          <w:spacing w:val="-5"/>
          <w:sz w:val="20"/>
          <w:u w:val="single"/>
        </w:rPr>
        <w:t> </w:t>
      </w:r>
      <w:r>
        <w:rPr>
          <w:sz w:val="20"/>
          <w:u w:val="single"/>
        </w:rPr>
        <w:t>OF</w:t>
      </w:r>
      <w:r>
        <w:rPr>
          <w:spacing w:val="-3"/>
          <w:sz w:val="20"/>
          <w:u w:val="single"/>
        </w:rPr>
        <w:t> </w:t>
      </w:r>
      <w:r>
        <w:rPr>
          <w:sz w:val="20"/>
          <w:u w:val="single"/>
        </w:rPr>
        <w:t>WARRANTIES</w:t>
      </w:r>
      <w:r>
        <w:rPr>
          <w:spacing w:val="-4"/>
          <w:sz w:val="20"/>
          <w:u w:val="single"/>
        </w:rPr>
        <w:t> </w:t>
      </w:r>
      <w:r>
        <w:rPr>
          <w:sz w:val="20"/>
          <w:u w:val="single"/>
        </w:rPr>
        <w:t>AND</w:t>
      </w:r>
      <w:r>
        <w:rPr>
          <w:spacing w:val="-4"/>
          <w:sz w:val="20"/>
          <w:u w:val="single"/>
        </w:rPr>
        <w:t> </w:t>
      </w:r>
      <w:r>
        <w:rPr>
          <w:spacing w:val="-2"/>
          <w:sz w:val="20"/>
          <w:u w:val="single"/>
        </w:rPr>
        <w:t>INDEMNIFICATION</w:t>
      </w:r>
    </w:p>
    <w:p>
      <w:pPr>
        <w:pStyle w:val="BodyText"/>
        <w:spacing w:before="10"/>
      </w:pPr>
    </w:p>
    <w:p>
      <w:pPr>
        <w:pStyle w:val="ListParagraph"/>
        <w:numPr>
          <w:ilvl w:val="1"/>
          <w:numId w:val="1"/>
        </w:numPr>
        <w:tabs>
          <w:tab w:pos="2519" w:val="left" w:leader="none"/>
        </w:tabs>
        <w:spacing w:line="240" w:lineRule="auto" w:before="0" w:after="0"/>
        <w:ind w:left="2519" w:right="0" w:hanging="719"/>
        <w:jc w:val="left"/>
        <w:rPr>
          <w:sz w:val="20"/>
        </w:rPr>
      </w:pPr>
      <w:r>
        <w:rPr>
          <w:sz w:val="20"/>
        </w:rPr>
        <w:t>The</w:t>
      </w:r>
      <w:r>
        <w:rPr>
          <w:spacing w:val="-4"/>
          <w:sz w:val="20"/>
        </w:rPr>
        <w:t> </w:t>
      </w:r>
      <w:r>
        <w:rPr>
          <w:b/>
          <w:sz w:val="20"/>
        </w:rPr>
        <w:t>IC</w:t>
      </w:r>
      <w:r>
        <w:rPr>
          <w:b/>
          <w:spacing w:val="-4"/>
          <w:sz w:val="20"/>
        </w:rPr>
        <w:t> </w:t>
      </w:r>
      <w:r>
        <w:rPr>
          <w:sz w:val="20"/>
        </w:rPr>
        <w:t>offers</w:t>
      </w:r>
      <w:r>
        <w:rPr>
          <w:spacing w:val="-4"/>
          <w:sz w:val="20"/>
        </w:rPr>
        <w:t> </w:t>
      </w:r>
      <w:r>
        <w:rPr>
          <w:sz w:val="20"/>
        </w:rPr>
        <w:t>no</w:t>
      </w:r>
      <w:r>
        <w:rPr>
          <w:spacing w:val="-4"/>
          <w:sz w:val="20"/>
        </w:rPr>
        <w:t> </w:t>
      </w:r>
      <w:r>
        <w:rPr>
          <w:sz w:val="20"/>
        </w:rPr>
        <w:t>warranties</w:t>
      </w:r>
      <w:r>
        <w:rPr>
          <w:spacing w:val="-4"/>
          <w:sz w:val="20"/>
        </w:rPr>
        <w:t> </w:t>
      </w:r>
      <w:r>
        <w:rPr>
          <w:sz w:val="20"/>
        </w:rPr>
        <w:t>other</w:t>
      </w:r>
      <w:r>
        <w:rPr>
          <w:spacing w:val="-3"/>
          <w:sz w:val="20"/>
        </w:rPr>
        <w:t> </w:t>
      </w:r>
      <w:r>
        <w:rPr>
          <w:sz w:val="20"/>
        </w:rPr>
        <w:t>than</w:t>
      </w:r>
      <w:r>
        <w:rPr>
          <w:spacing w:val="-2"/>
          <w:sz w:val="20"/>
        </w:rPr>
        <w:t> </w:t>
      </w:r>
      <w:r>
        <w:rPr>
          <w:sz w:val="20"/>
        </w:rPr>
        <w:t>those</w:t>
      </w:r>
      <w:r>
        <w:rPr>
          <w:spacing w:val="-3"/>
          <w:sz w:val="20"/>
        </w:rPr>
        <w:t> </w:t>
      </w:r>
      <w:r>
        <w:rPr>
          <w:sz w:val="20"/>
        </w:rPr>
        <w:t>specified</w:t>
      </w:r>
      <w:r>
        <w:rPr>
          <w:spacing w:val="-2"/>
          <w:sz w:val="20"/>
        </w:rPr>
        <w:t> </w:t>
      </w:r>
      <w:r>
        <w:rPr>
          <w:sz w:val="20"/>
        </w:rPr>
        <w:t>in</w:t>
      </w:r>
      <w:r>
        <w:rPr>
          <w:spacing w:val="-4"/>
          <w:sz w:val="20"/>
        </w:rPr>
        <w:t> </w:t>
      </w:r>
      <w:r>
        <w:rPr>
          <w:sz w:val="20"/>
        </w:rPr>
        <w:t>Article</w:t>
      </w:r>
      <w:r>
        <w:rPr>
          <w:spacing w:val="-4"/>
          <w:sz w:val="20"/>
        </w:rPr>
        <w:t> </w:t>
      </w:r>
      <w:r>
        <w:rPr>
          <w:spacing w:val="-5"/>
          <w:sz w:val="20"/>
        </w:rPr>
        <w:t>1.</w:t>
      </w:r>
    </w:p>
    <w:p>
      <w:pPr>
        <w:pStyle w:val="BodyText"/>
        <w:spacing w:before="9"/>
      </w:pPr>
    </w:p>
    <w:p>
      <w:pPr>
        <w:pStyle w:val="ListParagraph"/>
        <w:numPr>
          <w:ilvl w:val="1"/>
          <w:numId w:val="1"/>
        </w:numPr>
        <w:tabs>
          <w:tab w:pos="2520" w:val="left" w:leader="none"/>
        </w:tabs>
        <w:spacing w:line="240" w:lineRule="auto" w:before="0" w:after="0"/>
        <w:ind w:left="2520" w:right="775" w:hanging="721"/>
        <w:jc w:val="left"/>
        <w:rPr>
          <w:sz w:val="20"/>
        </w:rPr>
      </w:pPr>
      <w:r>
        <w:rPr>
          <w:sz w:val="20"/>
        </w:rPr>
        <w:t>The</w:t>
      </w:r>
      <w:r>
        <w:rPr>
          <w:spacing w:val="-2"/>
          <w:sz w:val="20"/>
        </w:rPr>
        <w:t> </w:t>
      </w:r>
      <w:r>
        <w:rPr>
          <w:b/>
          <w:sz w:val="20"/>
        </w:rPr>
        <w:t>IC</w:t>
      </w:r>
      <w:r>
        <w:rPr>
          <w:b/>
          <w:spacing w:val="-3"/>
          <w:sz w:val="20"/>
        </w:rPr>
        <w:t> </w:t>
      </w:r>
      <w:r>
        <w:rPr>
          <w:sz w:val="20"/>
        </w:rPr>
        <w:t>does</w:t>
      </w:r>
      <w:r>
        <w:rPr>
          <w:spacing w:val="-3"/>
          <w:sz w:val="20"/>
        </w:rPr>
        <w:t> </w:t>
      </w:r>
      <w:r>
        <w:rPr>
          <w:sz w:val="20"/>
        </w:rPr>
        <w:t>not</w:t>
      </w:r>
      <w:r>
        <w:rPr>
          <w:spacing w:val="-3"/>
          <w:sz w:val="20"/>
        </w:rPr>
        <w:t> </w:t>
      </w:r>
      <w:r>
        <w:rPr>
          <w:sz w:val="20"/>
        </w:rPr>
        <w:t>warrant</w:t>
      </w:r>
      <w:r>
        <w:rPr>
          <w:spacing w:val="-3"/>
          <w:sz w:val="20"/>
        </w:rPr>
        <w:t> </w:t>
      </w:r>
      <w:r>
        <w:rPr>
          <w:sz w:val="20"/>
        </w:rPr>
        <w:t>the</w:t>
      </w:r>
      <w:r>
        <w:rPr>
          <w:spacing w:val="-5"/>
          <w:sz w:val="20"/>
        </w:rPr>
        <w:t> </w:t>
      </w:r>
      <w:r>
        <w:rPr>
          <w:sz w:val="20"/>
        </w:rPr>
        <w:t>validity</w:t>
      </w:r>
      <w:r>
        <w:rPr>
          <w:spacing w:val="-3"/>
          <w:sz w:val="20"/>
        </w:rPr>
        <w:t> </w:t>
      </w:r>
      <w:r>
        <w:rPr>
          <w:sz w:val="20"/>
        </w:rPr>
        <w:t>of</w:t>
      </w:r>
      <w:r>
        <w:rPr>
          <w:spacing w:val="-3"/>
          <w:sz w:val="20"/>
        </w:rPr>
        <w:t> </w:t>
      </w:r>
      <w:r>
        <w:rPr>
          <w:sz w:val="20"/>
        </w:rPr>
        <w:t>the</w:t>
      </w:r>
      <w:r>
        <w:rPr>
          <w:spacing w:val="-4"/>
          <w:sz w:val="20"/>
        </w:rPr>
        <w:t> </w:t>
      </w:r>
      <w:r>
        <w:rPr>
          <w:b/>
          <w:sz w:val="20"/>
        </w:rPr>
        <w:t>Licensed</w:t>
      </w:r>
      <w:r>
        <w:rPr>
          <w:b/>
          <w:spacing w:val="-2"/>
          <w:sz w:val="20"/>
        </w:rPr>
        <w:t> </w:t>
      </w:r>
      <w:r>
        <w:rPr>
          <w:b/>
          <w:sz w:val="20"/>
        </w:rPr>
        <w:t>Patent</w:t>
      </w:r>
      <w:r>
        <w:rPr>
          <w:b/>
          <w:spacing w:val="-3"/>
          <w:sz w:val="20"/>
        </w:rPr>
        <w:t> </w:t>
      </w:r>
      <w:r>
        <w:rPr>
          <w:b/>
          <w:sz w:val="20"/>
        </w:rPr>
        <w:t>Rights</w:t>
      </w:r>
      <w:r>
        <w:rPr>
          <w:b/>
          <w:spacing w:val="-2"/>
          <w:sz w:val="20"/>
        </w:rPr>
        <w:t> </w:t>
      </w:r>
      <w:r>
        <w:rPr>
          <w:sz w:val="20"/>
        </w:rPr>
        <w:t>and</w:t>
      </w:r>
      <w:r>
        <w:rPr>
          <w:spacing w:val="-3"/>
          <w:sz w:val="20"/>
        </w:rPr>
        <w:t> </w:t>
      </w:r>
      <w:r>
        <w:rPr>
          <w:sz w:val="20"/>
        </w:rPr>
        <w:t>makes</w:t>
      </w:r>
      <w:r>
        <w:rPr>
          <w:spacing w:val="-3"/>
          <w:sz w:val="20"/>
        </w:rPr>
        <w:t> </w:t>
      </w:r>
      <w:r>
        <w:rPr>
          <w:sz w:val="20"/>
        </w:rPr>
        <w:t>no</w:t>
      </w:r>
      <w:r>
        <w:rPr>
          <w:spacing w:val="-3"/>
          <w:sz w:val="20"/>
        </w:rPr>
        <w:t> </w:t>
      </w:r>
      <w:r>
        <w:rPr>
          <w:sz w:val="20"/>
        </w:rPr>
        <w:t>representations whatsoever with regard to the scope of the </w:t>
      </w:r>
      <w:r>
        <w:rPr>
          <w:b/>
          <w:sz w:val="20"/>
        </w:rPr>
        <w:t>Licensed Patent Rights</w:t>
      </w:r>
      <w:r>
        <w:rPr>
          <w:sz w:val="20"/>
        </w:rPr>
        <w:t>, or that the </w:t>
      </w:r>
      <w:r>
        <w:rPr>
          <w:b/>
          <w:sz w:val="20"/>
        </w:rPr>
        <w:t>Licensed Patent Rights </w:t>
      </w:r>
      <w:r>
        <w:rPr>
          <w:sz w:val="20"/>
        </w:rPr>
        <w:t>or </w:t>
      </w:r>
      <w:r>
        <w:rPr>
          <w:b/>
          <w:sz w:val="20"/>
        </w:rPr>
        <w:t>Materials </w:t>
      </w:r>
      <w:r>
        <w:rPr>
          <w:sz w:val="20"/>
        </w:rPr>
        <w:t>may be exploited without infringing other patents or other intellectual property rights of third parties.</w:t>
      </w:r>
    </w:p>
    <w:p>
      <w:pPr>
        <w:pStyle w:val="BodyText"/>
        <w:spacing w:before="10"/>
      </w:pPr>
    </w:p>
    <w:p>
      <w:pPr>
        <w:pStyle w:val="ListParagraph"/>
        <w:numPr>
          <w:ilvl w:val="1"/>
          <w:numId w:val="1"/>
        </w:numPr>
        <w:tabs>
          <w:tab w:pos="2521" w:val="left" w:leader="none"/>
        </w:tabs>
        <w:spacing w:line="240" w:lineRule="auto" w:before="0" w:after="0"/>
        <w:ind w:left="2521" w:right="725" w:hanging="721"/>
        <w:jc w:val="left"/>
        <w:rPr>
          <w:sz w:val="20"/>
        </w:rPr>
      </w:pPr>
      <w:r>
        <w:rPr>
          <w:sz w:val="20"/>
        </w:rPr>
        <w:t>THE</w:t>
      </w:r>
      <w:r>
        <w:rPr>
          <w:spacing w:val="-4"/>
          <w:sz w:val="20"/>
        </w:rPr>
        <w:t> </w:t>
      </w:r>
      <w:r>
        <w:rPr>
          <w:b/>
          <w:sz w:val="20"/>
        </w:rPr>
        <w:t>IC</w:t>
      </w:r>
      <w:r>
        <w:rPr>
          <w:b/>
          <w:spacing w:val="-4"/>
          <w:sz w:val="20"/>
        </w:rPr>
        <w:t> </w:t>
      </w:r>
      <w:r>
        <w:rPr>
          <w:sz w:val="20"/>
        </w:rPr>
        <w:t>MAKES</w:t>
      </w:r>
      <w:r>
        <w:rPr>
          <w:spacing w:val="-3"/>
          <w:sz w:val="20"/>
        </w:rPr>
        <w:t> </w:t>
      </w:r>
      <w:r>
        <w:rPr>
          <w:sz w:val="20"/>
        </w:rPr>
        <w:t>NO</w:t>
      </w:r>
      <w:r>
        <w:rPr>
          <w:spacing w:val="-4"/>
          <w:sz w:val="20"/>
        </w:rPr>
        <w:t> </w:t>
      </w:r>
      <w:r>
        <w:rPr>
          <w:sz w:val="20"/>
        </w:rPr>
        <w:t>WARRANTIES,</w:t>
      </w:r>
      <w:r>
        <w:rPr>
          <w:spacing w:val="-3"/>
          <w:sz w:val="20"/>
        </w:rPr>
        <w:t> </w:t>
      </w:r>
      <w:r>
        <w:rPr>
          <w:sz w:val="20"/>
        </w:rPr>
        <w:t>EXPRESS</w:t>
      </w:r>
      <w:r>
        <w:rPr>
          <w:spacing w:val="-4"/>
          <w:sz w:val="20"/>
        </w:rPr>
        <w:t> </w:t>
      </w:r>
      <w:r>
        <w:rPr>
          <w:sz w:val="20"/>
        </w:rPr>
        <w:t>OR</w:t>
      </w:r>
      <w:r>
        <w:rPr>
          <w:spacing w:val="-4"/>
          <w:sz w:val="20"/>
        </w:rPr>
        <w:t> </w:t>
      </w:r>
      <w:r>
        <w:rPr>
          <w:sz w:val="20"/>
        </w:rPr>
        <w:t>IMPLIED,</w:t>
      </w:r>
      <w:r>
        <w:rPr>
          <w:spacing w:val="-4"/>
          <w:sz w:val="20"/>
        </w:rPr>
        <w:t> </w:t>
      </w:r>
      <w:r>
        <w:rPr>
          <w:sz w:val="20"/>
        </w:rPr>
        <w:t>OF</w:t>
      </w:r>
      <w:r>
        <w:rPr>
          <w:spacing w:val="-4"/>
          <w:sz w:val="20"/>
        </w:rPr>
        <w:t> </w:t>
      </w:r>
      <w:r>
        <w:rPr>
          <w:sz w:val="20"/>
        </w:rPr>
        <w:t>MERCHANTABILITY</w:t>
      </w:r>
      <w:r>
        <w:rPr>
          <w:spacing w:val="-4"/>
          <w:sz w:val="20"/>
        </w:rPr>
        <w:t> </w:t>
      </w:r>
      <w:r>
        <w:rPr>
          <w:sz w:val="20"/>
        </w:rPr>
        <w:t>OR FITNESS</w:t>
      </w:r>
      <w:r>
        <w:rPr>
          <w:spacing w:val="-2"/>
          <w:sz w:val="20"/>
        </w:rPr>
        <w:t> </w:t>
      </w:r>
      <w:r>
        <w:rPr>
          <w:sz w:val="20"/>
        </w:rPr>
        <w:t>FOR</w:t>
      </w:r>
      <w:r>
        <w:rPr>
          <w:spacing w:val="-3"/>
          <w:sz w:val="20"/>
        </w:rPr>
        <w:t> </w:t>
      </w:r>
      <w:r>
        <w:rPr>
          <w:sz w:val="20"/>
        </w:rPr>
        <w:t>A</w:t>
      </w:r>
      <w:r>
        <w:rPr>
          <w:spacing w:val="-2"/>
          <w:sz w:val="20"/>
        </w:rPr>
        <w:t> </w:t>
      </w:r>
      <w:r>
        <w:rPr>
          <w:sz w:val="20"/>
        </w:rPr>
        <w:t>PARTICULAR</w:t>
      </w:r>
      <w:r>
        <w:rPr>
          <w:spacing w:val="-2"/>
          <w:sz w:val="20"/>
        </w:rPr>
        <w:t> </w:t>
      </w:r>
      <w:r>
        <w:rPr>
          <w:sz w:val="20"/>
        </w:rPr>
        <w:t>PURPOSE</w:t>
      </w:r>
      <w:r>
        <w:rPr>
          <w:spacing w:val="-2"/>
          <w:sz w:val="20"/>
        </w:rPr>
        <w:t> </w:t>
      </w:r>
      <w:r>
        <w:rPr>
          <w:sz w:val="20"/>
        </w:rPr>
        <w:t>OF</w:t>
      </w:r>
      <w:r>
        <w:rPr>
          <w:spacing w:val="-2"/>
          <w:sz w:val="20"/>
        </w:rPr>
        <w:t> </w:t>
      </w:r>
      <w:r>
        <w:rPr>
          <w:sz w:val="20"/>
        </w:rPr>
        <w:t>ANY</w:t>
      </w:r>
      <w:r>
        <w:rPr>
          <w:spacing w:val="-1"/>
          <w:sz w:val="20"/>
        </w:rPr>
        <w:t> </w:t>
      </w:r>
      <w:r>
        <w:rPr>
          <w:sz w:val="20"/>
        </w:rPr>
        <w:t>SUBJECT</w:t>
      </w:r>
      <w:r>
        <w:rPr>
          <w:spacing w:val="-2"/>
          <w:sz w:val="20"/>
        </w:rPr>
        <w:t> </w:t>
      </w:r>
      <w:r>
        <w:rPr>
          <w:sz w:val="20"/>
        </w:rPr>
        <w:t>MATTER</w:t>
      </w:r>
      <w:r>
        <w:rPr>
          <w:spacing w:val="-2"/>
          <w:sz w:val="20"/>
        </w:rPr>
        <w:t> </w:t>
      </w:r>
      <w:r>
        <w:rPr>
          <w:sz w:val="20"/>
        </w:rPr>
        <w:t>DEFINED</w:t>
      </w:r>
      <w:r>
        <w:rPr>
          <w:spacing w:val="-2"/>
          <w:sz w:val="20"/>
        </w:rPr>
        <w:t> </w:t>
      </w:r>
      <w:r>
        <w:rPr>
          <w:sz w:val="20"/>
        </w:rPr>
        <w:t>BY</w:t>
      </w:r>
      <w:r>
        <w:rPr>
          <w:spacing w:val="-1"/>
          <w:sz w:val="20"/>
        </w:rPr>
        <w:t> </w:t>
      </w:r>
      <w:r>
        <w:rPr>
          <w:sz w:val="20"/>
        </w:rPr>
        <w:t>THE CLAIMS OF THE </w:t>
      </w:r>
      <w:r>
        <w:rPr>
          <w:b/>
          <w:sz w:val="20"/>
        </w:rPr>
        <w:t>LICENSED PATENT RIGHTS, </w:t>
      </w:r>
      <w:r>
        <w:rPr>
          <w:sz w:val="20"/>
        </w:rPr>
        <w:t>THE </w:t>
      </w:r>
      <w:r>
        <w:rPr>
          <w:b/>
          <w:sz w:val="20"/>
        </w:rPr>
        <w:t>MATERIALS </w:t>
      </w:r>
      <w:r>
        <w:rPr>
          <w:sz w:val="20"/>
        </w:rPr>
        <w:t>OR OTHER TANGIBLE MATERIALS RELATED THERETO.</w:t>
      </w:r>
    </w:p>
    <w:p>
      <w:pPr>
        <w:pStyle w:val="BodyText"/>
        <w:spacing w:before="10"/>
      </w:pPr>
    </w:p>
    <w:p>
      <w:pPr>
        <w:pStyle w:val="ListParagraph"/>
        <w:numPr>
          <w:ilvl w:val="1"/>
          <w:numId w:val="1"/>
        </w:numPr>
        <w:tabs>
          <w:tab w:pos="2521" w:val="left" w:leader="none"/>
        </w:tabs>
        <w:spacing w:line="240" w:lineRule="auto" w:before="0" w:after="0"/>
        <w:ind w:left="2521" w:right="0" w:hanging="720"/>
        <w:jc w:val="left"/>
        <w:rPr>
          <w:sz w:val="20"/>
        </w:rPr>
      </w:pPr>
      <w:r>
        <w:rPr>
          <w:sz w:val="20"/>
        </w:rPr>
        <w:t>The</w:t>
      </w:r>
      <w:r>
        <w:rPr>
          <w:spacing w:val="-6"/>
          <w:sz w:val="20"/>
        </w:rPr>
        <w:t> </w:t>
      </w:r>
      <w:r>
        <w:rPr>
          <w:b/>
          <w:sz w:val="20"/>
        </w:rPr>
        <w:t>IC</w:t>
      </w:r>
      <w:r>
        <w:rPr>
          <w:b/>
          <w:spacing w:val="-4"/>
          <w:sz w:val="20"/>
        </w:rPr>
        <w:t> </w:t>
      </w:r>
      <w:r>
        <w:rPr>
          <w:sz w:val="20"/>
        </w:rPr>
        <w:t>does</w:t>
      </w:r>
      <w:r>
        <w:rPr>
          <w:spacing w:val="-4"/>
          <w:sz w:val="20"/>
        </w:rPr>
        <w:t> </w:t>
      </w:r>
      <w:r>
        <w:rPr>
          <w:sz w:val="20"/>
        </w:rPr>
        <w:t>not</w:t>
      </w:r>
      <w:r>
        <w:rPr>
          <w:spacing w:val="-5"/>
          <w:sz w:val="20"/>
        </w:rPr>
        <w:t> </w:t>
      </w:r>
      <w:r>
        <w:rPr>
          <w:sz w:val="20"/>
        </w:rPr>
        <w:t>represent</w:t>
      </w:r>
      <w:r>
        <w:rPr>
          <w:spacing w:val="-4"/>
          <w:sz w:val="20"/>
        </w:rPr>
        <w:t> </w:t>
      </w:r>
      <w:r>
        <w:rPr>
          <w:sz w:val="20"/>
        </w:rPr>
        <w:t>that</w:t>
      </w:r>
      <w:r>
        <w:rPr>
          <w:spacing w:val="-4"/>
          <w:sz w:val="20"/>
        </w:rPr>
        <w:t> </w:t>
      </w:r>
      <w:r>
        <w:rPr>
          <w:sz w:val="20"/>
        </w:rPr>
        <w:t>it</w:t>
      </w:r>
      <w:r>
        <w:rPr>
          <w:spacing w:val="-4"/>
          <w:sz w:val="20"/>
        </w:rPr>
        <w:t> </w:t>
      </w:r>
      <w:r>
        <w:rPr>
          <w:sz w:val="20"/>
        </w:rPr>
        <w:t>shall</w:t>
      </w:r>
      <w:r>
        <w:rPr>
          <w:spacing w:val="-5"/>
          <w:sz w:val="20"/>
        </w:rPr>
        <w:t> </w:t>
      </w:r>
      <w:r>
        <w:rPr>
          <w:sz w:val="20"/>
        </w:rPr>
        <w:t>commence</w:t>
      </w:r>
      <w:r>
        <w:rPr>
          <w:spacing w:val="-3"/>
          <w:sz w:val="20"/>
        </w:rPr>
        <w:t> </w:t>
      </w:r>
      <w:r>
        <w:rPr>
          <w:sz w:val="20"/>
        </w:rPr>
        <w:t>legal</w:t>
      </w:r>
      <w:r>
        <w:rPr>
          <w:spacing w:val="-4"/>
          <w:sz w:val="20"/>
        </w:rPr>
        <w:t> </w:t>
      </w:r>
      <w:r>
        <w:rPr>
          <w:sz w:val="20"/>
        </w:rPr>
        <w:t>actions</w:t>
      </w:r>
      <w:r>
        <w:rPr>
          <w:spacing w:val="-3"/>
          <w:sz w:val="20"/>
        </w:rPr>
        <w:t> </w:t>
      </w:r>
      <w:r>
        <w:rPr>
          <w:sz w:val="20"/>
        </w:rPr>
        <w:t>against</w:t>
      </w:r>
      <w:r>
        <w:rPr>
          <w:spacing w:val="-5"/>
          <w:sz w:val="20"/>
        </w:rPr>
        <w:t> </w:t>
      </w:r>
      <w:r>
        <w:rPr>
          <w:sz w:val="20"/>
        </w:rPr>
        <w:t>third</w:t>
      </w:r>
      <w:r>
        <w:rPr>
          <w:spacing w:val="-4"/>
          <w:sz w:val="20"/>
        </w:rPr>
        <w:t> </w:t>
      </w:r>
      <w:r>
        <w:rPr>
          <w:sz w:val="20"/>
        </w:rPr>
        <w:t>parties</w:t>
      </w:r>
      <w:r>
        <w:rPr>
          <w:spacing w:val="-3"/>
          <w:sz w:val="20"/>
        </w:rPr>
        <w:t> </w:t>
      </w:r>
      <w:r>
        <w:rPr>
          <w:sz w:val="20"/>
        </w:rPr>
        <w:t>infringing</w:t>
      </w:r>
      <w:r>
        <w:rPr>
          <w:spacing w:val="-4"/>
          <w:sz w:val="20"/>
        </w:rPr>
        <w:t> </w:t>
      </w:r>
      <w:r>
        <w:rPr>
          <w:spacing w:val="-5"/>
          <w:sz w:val="20"/>
        </w:rPr>
        <w:t>the</w:t>
      </w:r>
    </w:p>
    <w:p>
      <w:pPr>
        <w:pStyle w:val="Heading2"/>
        <w:ind w:left="2521"/>
        <w:rPr>
          <w:b w:val="0"/>
        </w:rPr>
      </w:pPr>
      <w:r>
        <w:rPr/>
        <w:t>Licensed</w:t>
      </w:r>
      <w:r>
        <w:rPr>
          <w:spacing w:val="-5"/>
        </w:rPr>
        <w:t> </w:t>
      </w:r>
      <w:r>
        <w:rPr/>
        <w:t>Patent</w:t>
      </w:r>
      <w:r>
        <w:rPr>
          <w:spacing w:val="-5"/>
        </w:rPr>
        <w:t> </w:t>
      </w:r>
      <w:r>
        <w:rPr>
          <w:spacing w:val="-2"/>
        </w:rPr>
        <w:t>Rights</w:t>
      </w:r>
      <w:r>
        <w:rPr>
          <w:b w:val="0"/>
          <w:spacing w:val="-2"/>
        </w:rPr>
        <w:t>.</w:t>
      </w:r>
    </w:p>
    <w:p>
      <w:pPr>
        <w:pStyle w:val="BodyText"/>
        <w:spacing w:before="9"/>
      </w:pPr>
    </w:p>
    <w:p>
      <w:pPr>
        <w:pStyle w:val="ListParagraph"/>
        <w:numPr>
          <w:ilvl w:val="1"/>
          <w:numId w:val="1"/>
        </w:numPr>
        <w:tabs>
          <w:tab w:pos="2521" w:val="left" w:leader="none"/>
        </w:tabs>
        <w:spacing w:line="240" w:lineRule="auto" w:before="0" w:after="0"/>
        <w:ind w:left="2521" w:right="842" w:hanging="721"/>
        <w:jc w:val="left"/>
        <w:rPr>
          <w:sz w:val="20"/>
        </w:rPr>
      </w:pPr>
      <w:r>
        <w:rPr>
          <w:sz w:val="20"/>
        </w:rPr>
        <w:t>The </w:t>
      </w:r>
      <w:r>
        <w:rPr>
          <w:b/>
          <w:sz w:val="20"/>
        </w:rPr>
        <w:t>Licensee </w:t>
      </w:r>
      <w:r>
        <w:rPr>
          <w:sz w:val="20"/>
        </w:rPr>
        <w:t>shall indemnify and hold the </w:t>
      </w:r>
      <w:r>
        <w:rPr>
          <w:b/>
          <w:sz w:val="20"/>
        </w:rPr>
        <w:t>IC</w:t>
      </w:r>
      <w:r>
        <w:rPr>
          <w:sz w:val="20"/>
        </w:rPr>
        <w:t>, its employees, students, fellows, agents, and consultants harmless from and against all liability, demands, damages, expenses, and losses, including</w:t>
      </w:r>
      <w:r>
        <w:rPr>
          <w:spacing w:val="-3"/>
          <w:sz w:val="20"/>
        </w:rPr>
        <w:t> </w:t>
      </w:r>
      <w:r>
        <w:rPr>
          <w:sz w:val="20"/>
        </w:rPr>
        <w:t>but</w:t>
      </w:r>
      <w:r>
        <w:rPr>
          <w:spacing w:val="-4"/>
          <w:sz w:val="20"/>
        </w:rPr>
        <w:t> </w:t>
      </w:r>
      <w:r>
        <w:rPr>
          <w:sz w:val="20"/>
        </w:rPr>
        <w:t>not</w:t>
      </w:r>
      <w:r>
        <w:rPr>
          <w:spacing w:val="-3"/>
          <w:sz w:val="20"/>
        </w:rPr>
        <w:t> </w:t>
      </w:r>
      <w:r>
        <w:rPr>
          <w:sz w:val="20"/>
        </w:rPr>
        <w:t>limited</w:t>
      </w:r>
      <w:r>
        <w:rPr>
          <w:spacing w:val="-1"/>
          <w:sz w:val="20"/>
        </w:rPr>
        <w:t> </w:t>
      </w:r>
      <w:r>
        <w:rPr>
          <w:sz w:val="20"/>
        </w:rPr>
        <w:t>to</w:t>
      </w:r>
      <w:r>
        <w:rPr>
          <w:spacing w:val="-3"/>
          <w:sz w:val="20"/>
        </w:rPr>
        <w:t> </w:t>
      </w:r>
      <w:r>
        <w:rPr>
          <w:sz w:val="20"/>
        </w:rPr>
        <w:t>death,</w:t>
      </w:r>
      <w:r>
        <w:rPr>
          <w:spacing w:val="-3"/>
          <w:sz w:val="20"/>
        </w:rPr>
        <w:t> </w:t>
      </w:r>
      <w:r>
        <w:rPr>
          <w:sz w:val="20"/>
        </w:rPr>
        <w:t>personal</w:t>
      </w:r>
      <w:r>
        <w:rPr>
          <w:spacing w:val="-3"/>
          <w:sz w:val="20"/>
        </w:rPr>
        <w:t> </w:t>
      </w:r>
      <w:r>
        <w:rPr>
          <w:sz w:val="20"/>
        </w:rPr>
        <w:t>injury,</w:t>
      </w:r>
      <w:r>
        <w:rPr>
          <w:spacing w:val="-2"/>
          <w:sz w:val="20"/>
        </w:rPr>
        <w:t> </w:t>
      </w:r>
      <w:r>
        <w:rPr>
          <w:sz w:val="20"/>
        </w:rPr>
        <w:t>illness,</w:t>
      </w:r>
      <w:r>
        <w:rPr>
          <w:spacing w:val="-3"/>
          <w:sz w:val="20"/>
        </w:rPr>
        <w:t> </w:t>
      </w:r>
      <w:r>
        <w:rPr>
          <w:sz w:val="20"/>
        </w:rPr>
        <w:t>or</w:t>
      </w:r>
      <w:r>
        <w:rPr>
          <w:spacing w:val="-3"/>
          <w:sz w:val="20"/>
        </w:rPr>
        <w:t> </w:t>
      </w:r>
      <w:r>
        <w:rPr>
          <w:sz w:val="20"/>
        </w:rPr>
        <w:t>property</w:t>
      </w:r>
      <w:r>
        <w:rPr>
          <w:spacing w:val="-3"/>
          <w:sz w:val="20"/>
        </w:rPr>
        <w:t> </w:t>
      </w:r>
      <w:r>
        <w:rPr>
          <w:sz w:val="20"/>
        </w:rPr>
        <w:t>damage</w:t>
      </w:r>
      <w:r>
        <w:rPr>
          <w:spacing w:val="-2"/>
          <w:sz w:val="20"/>
        </w:rPr>
        <w:t> </w:t>
      </w:r>
      <w:r>
        <w:rPr>
          <w:sz w:val="20"/>
        </w:rPr>
        <w:t>in</w:t>
      </w:r>
      <w:r>
        <w:rPr>
          <w:spacing w:val="-3"/>
          <w:sz w:val="20"/>
        </w:rPr>
        <w:t> </w:t>
      </w:r>
      <w:r>
        <w:rPr>
          <w:sz w:val="20"/>
        </w:rPr>
        <w:t>connection</w:t>
      </w:r>
      <w:r>
        <w:rPr>
          <w:spacing w:val="-3"/>
          <w:sz w:val="20"/>
        </w:rPr>
        <w:t> </w:t>
      </w:r>
      <w:r>
        <w:rPr>
          <w:sz w:val="20"/>
        </w:rPr>
        <w:t>with or arising out of:</w:t>
      </w:r>
    </w:p>
    <w:p>
      <w:pPr>
        <w:pStyle w:val="BodyText"/>
        <w:spacing w:before="10"/>
      </w:pPr>
    </w:p>
    <w:p>
      <w:pPr>
        <w:pStyle w:val="ListParagraph"/>
        <w:numPr>
          <w:ilvl w:val="2"/>
          <w:numId w:val="1"/>
        </w:numPr>
        <w:tabs>
          <w:tab w:pos="3241" w:val="left" w:leader="none"/>
        </w:tabs>
        <w:spacing w:line="240" w:lineRule="auto" w:before="1" w:after="0"/>
        <w:ind w:left="3241" w:right="1652" w:hanging="721"/>
        <w:jc w:val="left"/>
        <w:rPr>
          <w:sz w:val="20"/>
        </w:rPr>
      </w:pPr>
      <w:r>
        <w:rPr>
          <w:sz w:val="20"/>
        </w:rPr>
        <w:t>the</w:t>
      </w:r>
      <w:r>
        <w:rPr>
          <w:spacing w:val="-3"/>
          <w:sz w:val="20"/>
        </w:rPr>
        <w:t> </w:t>
      </w:r>
      <w:r>
        <w:rPr>
          <w:sz w:val="20"/>
        </w:rPr>
        <w:t>use</w:t>
      </w:r>
      <w:r>
        <w:rPr>
          <w:spacing w:val="-4"/>
          <w:sz w:val="20"/>
        </w:rPr>
        <w:t> </w:t>
      </w:r>
      <w:r>
        <w:rPr>
          <w:sz w:val="20"/>
        </w:rPr>
        <w:t>by</w:t>
      </w:r>
      <w:r>
        <w:rPr>
          <w:spacing w:val="-4"/>
          <w:sz w:val="20"/>
        </w:rPr>
        <w:t> </w:t>
      </w:r>
      <w:r>
        <w:rPr>
          <w:sz w:val="20"/>
        </w:rPr>
        <w:t>or</w:t>
      </w:r>
      <w:r>
        <w:rPr>
          <w:spacing w:val="-4"/>
          <w:sz w:val="20"/>
        </w:rPr>
        <w:t> </w:t>
      </w:r>
      <w:r>
        <w:rPr>
          <w:sz w:val="20"/>
        </w:rPr>
        <w:t>on</w:t>
      </w:r>
      <w:r>
        <w:rPr>
          <w:spacing w:val="-4"/>
          <w:sz w:val="20"/>
        </w:rPr>
        <w:t> </w:t>
      </w:r>
      <w:r>
        <w:rPr>
          <w:sz w:val="20"/>
        </w:rPr>
        <w:t>behalf</w:t>
      </w:r>
      <w:r>
        <w:rPr>
          <w:spacing w:val="-4"/>
          <w:sz w:val="20"/>
        </w:rPr>
        <w:t> </w:t>
      </w:r>
      <w:r>
        <w:rPr>
          <w:sz w:val="20"/>
        </w:rPr>
        <w:t>of</w:t>
      </w:r>
      <w:r>
        <w:rPr>
          <w:spacing w:val="-3"/>
          <w:sz w:val="20"/>
        </w:rPr>
        <w:t> </w:t>
      </w:r>
      <w:r>
        <w:rPr>
          <w:sz w:val="20"/>
        </w:rPr>
        <w:t>the</w:t>
      </w:r>
      <w:r>
        <w:rPr>
          <w:spacing w:val="-4"/>
          <w:sz w:val="20"/>
        </w:rPr>
        <w:t> </w:t>
      </w:r>
      <w:r>
        <w:rPr>
          <w:b/>
          <w:sz w:val="20"/>
        </w:rPr>
        <w:t>Licensee</w:t>
      </w:r>
      <w:r>
        <w:rPr>
          <w:sz w:val="20"/>
        </w:rPr>
        <w:t>,</w:t>
      </w:r>
      <w:r>
        <w:rPr>
          <w:spacing w:val="-3"/>
          <w:sz w:val="20"/>
        </w:rPr>
        <w:t> </w:t>
      </w:r>
      <w:r>
        <w:rPr>
          <w:sz w:val="20"/>
        </w:rPr>
        <w:t>its</w:t>
      </w:r>
      <w:r>
        <w:rPr>
          <w:spacing w:val="-3"/>
          <w:sz w:val="20"/>
        </w:rPr>
        <w:t> </w:t>
      </w:r>
      <w:r>
        <w:rPr>
          <w:sz w:val="20"/>
        </w:rPr>
        <w:t>sublicensees,</w:t>
      </w:r>
      <w:r>
        <w:rPr>
          <w:spacing w:val="-4"/>
          <w:sz w:val="20"/>
        </w:rPr>
        <w:t> </w:t>
      </w:r>
      <w:r>
        <w:rPr>
          <w:sz w:val="20"/>
        </w:rPr>
        <w:t>directors,</w:t>
      </w:r>
      <w:r>
        <w:rPr>
          <w:spacing w:val="-3"/>
          <w:sz w:val="20"/>
        </w:rPr>
        <w:t> </w:t>
      </w:r>
      <w:r>
        <w:rPr>
          <w:sz w:val="20"/>
        </w:rPr>
        <w:t>employees, or third parties of any </w:t>
      </w:r>
      <w:r>
        <w:rPr>
          <w:b/>
          <w:sz w:val="20"/>
        </w:rPr>
        <w:t>Licensed Patent Rights</w:t>
      </w:r>
      <w:r>
        <w:rPr>
          <w:sz w:val="20"/>
        </w:rPr>
        <w:t>; or</w:t>
      </w:r>
    </w:p>
    <w:p>
      <w:pPr>
        <w:pStyle w:val="BodyText"/>
        <w:spacing w:before="9"/>
      </w:pPr>
    </w:p>
    <w:p>
      <w:pPr>
        <w:pStyle w:val="ListParagraph"/>
        <w:numPr>
          <w:ilvl w:val="2"/>
          <w:numId w:val="1"/>
        </w:numPr>
        <w:tabs>
          <w:tab w:pos="3241" w:val="left" w:leader="none"/>
        </w:tabs>
        <w:spacing w:line="240" w:lineRule="auto" w:before="0" w:after="0"/>
        <w:ind w:left="3241" w:right="1699" w:hanging="721"/>
        <w:jc w:val="left"/>
        <w:rPr>
          <w:sz w:val="20"/>
        </w:rPr>
      </w:pPr>
      <w:r>
        <w:rPr>
          <w:sz w:val="20"/>
        </w:rPr>
        <w:t>the design, manufacture, distribution, or use of any </w:t>
      </w:r>
      <w:r>
        <w:rPr>
          <w:b/>
          <w:sz w:val="20"/>
        </w:rPr>
        <w:t>Licensed Products</w:t>
      </w:r>
      <w:r>
        <w:rPr>
          <w:sz w:val="20"/>
        </w:rPr>
        <w:t>, </w:t>
      </w:r>
      <w:r>
        <w:rPr>
          <w:b/>
          <w:sz w:val="20"/>
        </w:rPr>
        <w:t>Licensed Processes </w:t>
      </w:r>
      <w:r>
        <w:rPr>
          <w:sz w:val="20"/>
        </w:rPr>
        <w:t>or </w:t>
      </w:r>
      <w:r>
        <w:rPr>
          <w:b/>
          <w:sz w:val="20"/>
        </w:rPr>
        <w:t>Materials </w:t>
      </w:r>
      <w:r>
        <w:rPr>
          <w:sz w:val="20"/>
        </w:rPr>
        <w:t>by the </w:t>
      </w:r>
      <w:r>
        <w:rPr>
          <w:b/>
          <w:sz w:val="20"/>
        </w:rPr>
        <w:t>Licensee</w:t>
      </w:r>
      <w:r>
        <w:rPr>
          <w:sz w:val="20"/>
        </w:rPr>
        <w:t>, or other products or processes</w:t>
      </w:r>
      <w:r>
        <w:rPr>
          <w:spacing w:val="-4"/>
          <w:sz w:val="20"/>
        </w:rPr>
        <w:t> </w:t>
      </w:r>
      <w:r>
        <w:rPr>
          <w:sz w:val="20"/>
        </w:rPr>
        <w:t>developed</w:t>
      </w:r>
      <w:r>
        <w:rPr>
          <w:spacing w:val="-2"/>
          <w:sz w:val="20"/>
        </w:rPr>
        <w:t> </w:t>
      </w:r>
      <w:r>
        <w:rPr>
          <w:sz w:val="20"/>
        </w:rPr>
        <w:t>in</w:t>
      </w:r>
      <w:r>
        <w:rPr>
          <w:spacing w:val="-4"/>
          <w:sz w:val="20"/>
        </w:rPr>
        <w:t> </w:t>
      </w:r>
      <w:r>
        <w:rPr>
          <w:sz w:val="20"/>
        </w:rPr>
        <w:t>connection</w:t>
      </w:r>
      <w:r>
        <w:rPr>
          <w:spacing w:val="-4"/>
          <w:sz w:val="20"/>
        </w:rPr>
        <w:t> </w:t>
      </w:r>
      <w:r>
        <w:rPr>
          <w:sz w:val="20"/>
        </w:rPr>
        <w:t>with</w:t>
      </w:r>
      <w:r>
        <w:rPr>
          <w:spacing w:val="-4"/>
          <w:sz w:val="20"/>
        </w:rPr>
        <w:t> </w:t>
      </w:r>
      <w:r>
        <w:rPr>
          <w:sz w:val="20"/>
        </w:rPr>
        <w:t>or</w:t>
      </w:r>
      <w:r>
        <w:rPr>
          <w:spacing w:val="-4"/>
          <w:sz w:val="20"/>
        </w:rPr>
        <w:t> </w:t>
      </w:r>
      <w:r>
        <w:rPr>
          <w:sz w:val="20"/>
        </w:rPr>
        <w:t>arising</w:t>
      </w:r>
      <w:r>
        <w:rPr>
          <w:spacing w:val="-4"/>
          <w:sz w:val="20"/>
        </w:rPr>
        <w:t> </w:t>
      </w:r>
      <w:r>
        <w:rPr>
          <w:sz w:val="20"/>
        </w:rPr>
        <w:t>out</w:t>
      </w:r>
      <w:r>
        <w:rPr>
          <w:spacing w:val="-4"/>
          <w:sz w:val="20"/>
        </w:rPr>
        <w:t> </w:t>
      </w:r>
      <w:r>
        <w:rPr>
          <w:sz w:val="20"/>
        </w:rPr>
        <w:t>of</w:t>
      </w:r>
      <w:r>
        <w:rPr>
          <w:spacing w:val="-3"/>
          <w:sz w:val="20"/>
        </w:rPr>
        <w:t> </w:t>
      </w:r>
      <w:r>
        <w:rPr>
          <w:sz w:val="20"/>
        </w:rPr>
        <w:t>the</w:t>
      </w:r>
      <w:r>
        <w:rPr>
          <w:spacing w:val="-4"/>
          <w:sz w:val="20"/>
        </w:rPr>
        <w:t> </w:t>
      </w:r>
      <w:r>
        <w:rPr>
          <w:b/>
          <w:sz w:val="20"/>
        </w:rPr>
        <w:t>Licensed</w:t>
      </w:r>
      <w:r>
        <w:rPr>
          <w:b/>
          <w:spacing w:val="-3"/>
          <w:sz w:val="20"/>
        </w:rPr>
        <w:t> </w:t>
      </w:r>
      <w:r>
        <w:rPr>
          <w:b/>
          <w:sz w:val="20"/>
        </w:rPr>
        <w:t>Patent </w:t>
      </w:r>
      <w:r>
        <w:rPr>
          <w:b/>
          <w:spacing w:val="-2"/>
          <w:sz w:val="20"/>
        </w:rPr>
        <w:t>Rights</w:t>
      </w:r>
      <w:r>
        <w:rPr>
          <w:spacing w:val="-2"/>
          <w:sz w:val="20"/>
        </w:rPr>
        <w:t>.</w:t>
      </w:r>
    </w:p>
    <w:p>
      <w:pPr>
        <w:pStyle w:val="BodyText"/>
        <w:spacing w:before="11"/>
      </w:pPr>
    </w:p>
    <w:p>
      <w:pPr>
        <w:pStyle w:val="ListParagraph"/>
        <w:numPr>
          <w:ilvl w:val="1"/>
          <w:numId w:val="1"/>
        </w:numPr>
        <w:tabs>
          <w:tab w:pos="2521" w:val="left" w:leader="none"/>
        </w:tabs>
        <w:spacing w:line="240" w:lineRule="auto" w:before="0" w:after="0"/>
        <w:ind w:left="2521" w:right="1161" w:hanging="721"/>
        <w:jc w:val="left"/>
        <w:rPr>
          <w:sz w:val="20"/>
        </w:rPr>
      </w:pPr>
      <w:r>
        <w:rPr>
          <w:sz w:val="20"/>
        </w:rPr>
        <w:t>The</w:t>
      </w:r>
      <w:r>
        <w:rPr>
          <w:spacing w:val="-3"/>
          <w:sz w:val="20"/>
        </w:rPr>
        <w:t> </w:t>
      </w:r>
      <w:r>
        <w:rPr>
          <w:b/>
          <w:sz w:val="20"/>
        </w:rPr>
        <w:t>Licensee</w:t>
      </w:r>
      <w:r>
        <w:rPr>
          <w:b/>
          <w:spacing w:val="-5"/>
          <w:sz w:val="20"/>
        </w:rPr>
        <w:t> </w:t>
      </w:r>
      <w:r>
        <w:rPr>
          <w:sz w:val="20"/>
        </w:rPr>
        <w:t>agrees</w:t>
      </w:r>
      <w:r>
        <w:rPr>
          <w:spacing w:val="-4"/>
          <w:sz w:val="20"/>
        </w:rPr>
        <w:t> </w:t>
      </w:r>
      <w:r>
        <w:rPr>
          <w:sz w:val="20"/>
        </w:rPr>
        <w:t>to</w:t>
      </w:r>
      <w:r>
        <w:rPr>
          <w:spacing w:val="-4"/>
          <w:sz w:val="20"/>
        </w:rPr>
        <w:t> </w:t>
      </w:r>
      <w:r>
        <w:rPr>
          <w:sz w:val="20"/>
        </w:rPr>
        <w:t>maintain</w:t>
      </w:r>
      <w:r>
        <w:rPr>
          <w:spacing w:val="-2"/>
          <w:sz w:val="20"/>
        </w:rPr>
        <w:t> </w:t>
      </w:r>
      <w:r>
        <w:rPr>
          <w:sz w:val="20"/>
        </w:rPr>
        <w:t>a</w:t>
      </w:r>
      <w:r>
        <w:rPr>
          <w:spacing w:val="-3"/>
          <w:sz w:val="20"/>
        </w:rPr>
        <w:t> </w:t>
      </w:r>
      <w:r>
        <w:rPr>
          <w:sz w:val="20"/>
        </w:rPr>
        <w:t>liability</w:t>
      </w:r>
      <w:r>
        <w:rPr>
          <w:spacing w:val="-2"/>
          <w:sz w:val="20"/>
        </w:rPr>
        <w:t> </w:t>
      </w:r>
      <w:r>
        <w:rPr>
          <w:sz w:val="20"/>
        </w:rPr>
        <w:t>insurance</w:t>
      </w:r>
      <w:r>
        <w:rPr>
          <w:spacing w:val="-4"/>
          <w:sz w:val="20"/>
        </w:rPr>
        <w:t> </w:t>
      </w:r>
      <w:r>
        <w:rPr>
          <w:sz w:val="20"/>
        </w:rPr>
        <w:t>program</w:t>
      </w:r>
      <w:r>
        <w:rPr>
          <w:spacing w:val="-3"/>
          <w:sz w:val="20"/>
        </w:rPr>
        <w:t> </w:t>
      </w:r>
      <w:r>
        <w:rPr>
          <w:sz w:val="20"/>
        </w:rPr>
        <w:t>consistent</w:t>
      </w:r>
      <w:r>
        <w:rPr>
          <w:spacing w:val="-6"/>
          <w:sz w:val="20"/>
        </w:rPr>
        <w:t> </w:t>
      </w:r>
      <w:r>
        <w:rPr>
          <w:sz w:val="20"/>
        </w:rPr>
        <w:t>with</w:t>
      </w:r>
      <w:r>
        <w:rPr>
          <w:spacing w:val="-2"/>
          <w:sz w:val="20"/>
        </w:rPr>
        <w:t> </w:t>
      </w:r>
      <w:r>
        <w:rPr>
          <w:sz w:val="20"/>
        </w:rPr>
        <w:t>sound</w:t>
      </w:r>
      <w:r>
        <w:rPr>
          <w:spacing w:val="-4"/>
          <w:sz w:val="20"/>
        </w:rPr>
        <w:t> </w:t>
      </w:r>
      <w:r>
        <w:rPr>
          <w:sz w:val="20"/>
        </w:rPr>
        <w:t>business </w:t>
      </w:r>
      <w:r>
        <w:rPr>
          <w:spacing w:val="-2"/>
          <w:sz w:val="20"/>
        </w:rPr>
        <w:t>practice.</w:t>
      </w:r>
    </w:p>
    <w:p>
      <w:pPr>
        <w:pStyle w:val="BodyText"/>
        <w:spacing w:before="10"/>
      </w:pPr>
    </w:p>
    <w:p>
      <w:pPr>
        <w:pStyle w:val="ListParagraph"/>
        <w:numPr>
          <w:ilvl w:val="0"/>
          <w:numId w:val="1"/>
        </w:numPr>
        <w:tabs>
          <w:tab w:pos="1799" w:val="left" w:leader="none"/>
        </w:tabs>
        <w:spacing w:line="240" w:lineRule="auto" w:before="0" w:after="0"/>
        <w:ind w:left="1799" w:right="0" w:hanging="719"/>
        <w:jc w:val="left"/>
        <w:rPr>
          <w:sz w:val="20"/>
        </w:rPr>
      </w:pPr>
      <w:bookmarkStart w:name="13. TERM, TERMINATION, AND MODIFICATION " w:id="13"/>
      <w:bookmarkEnd w:id="13"/>
      <w:r>
        <w:rPr/>
      </w:r>
      <w:r>
        <w:rPr>
          <w:sz w:val="20"/>
          <w:u w:val="single"/>
        </w:rPr>
        <w:t>TERM,</w:t>
      </w:r>
      <w:r>
        <w:rPr>
          <w:spacing w:val="-7"/>
          <w:sz w:val="20"/>
          <w:u w:val="single"/>
        </w:rPr>
        <w:t> </w:t>
      </w:r>
      <w:r>
        <w:rPr>
          <w:sz w:val="20"/>
          <w:u w:val="single"/>
        </w:rPr>
        <w:t>TERMINATION,</w:t>
      </w:r>
      <w:r>
        <w:rPr>
          <w:spacing w:val="-4"/>
          <w:sz w:val="20"/>
          <w:u w:val="single"/>
        </w:rPr>
        <w:t> </w:t>
      </w:r>
      <w:r>
        <w:rPr>
          <w:sz w:val="20"/>
          <w:u w:val="single"/>
        </w:rPr>
        <w:t>AND</w:t>
      </w:r>
      <w:r>
        <w:rPr>
          <w:spacing w:val="-4"/>
          <w:sz w:val="20"/>
          <w:u w:val="single"/>
        </w:rPr>
        <w:t> </w:t>
      </w:r>
      <w:r>
        <w:rPr>
          <w:sz w:val="20"/>
          <w:u w:val="single"/>
        </w:rPr>
        <w:t>MODIFICATION</w:t>
      </w:r>
      <w:r>
        <w:rPr>
          <w:spacing w:val="-4"/>
          <w:sz w:val="20"/>
          <w:u w:val="single"/>
        </w:rPr>
        <w:t> </w:t>
      </w:r>
      <w:r>
        <w:rPr>
          <w:sz w:val="20"/>
          <w:u w:val="single"/>
        </w:rPr>
        <w:t>OF</w:t>
      </w:r>
      <w:r>
        <w:rPr>
          <w:spacing w:val="-4"/>
          <w:sz w:val="20"/>
          <w:u w:val="single"/>
        </w:rPr>
        <w:t> </w:t>
      </w:r>
      <w:r>
        <w:rPr>
          <w:spacing w:val="-2"/>
          <w:sz w:val="20"/>
          <w:u w:val="single"/>
        </w:rPr>
        <w:t>RIGHTS</w:t>
      </w:r>
    </w:p>
    <w:p>
      <w:pPr>
        <w:pStyle w:val="BodyText"/>
        <w:spacing w:before="9"/>
      </w:pPr>
    </w:p>
    <w:p>
      <w:pPr>
        <w:pStyle w:val="ListParagraph"/>
        <w:numPr>
          <w:ilvl w:val="1"/>
          <w:numId w:val="1"/>
        </w:numPr>
        <w:tabs>
          <w:tab w:pos="2520" w:val="left" w:leader="none"/>
        </w:tabs>
        <w:spacing w:line="240" w:lineRule="auto" w:before="1" w:after="0"/>
        <w:ind w:left="2520" w:right="739" w:hanging="721"/>
        <w:jc w:val="left"/>
        <w:rPr>
          <w:sz w:val="20"/>
        </w:rPr>
      </w:pPr>
      <w:r>
        <w:rPr>
          <w:sz w:val="20"/>
        </w:rPr>
        <w:t>This </w:t>
      </w:r>
      <w:r>
        <w:rPr>
          <w:b/>
          <w:sz w:val="20"/>
        </w:rPr>
        <w:t>Agreement </w:t>
      </w:r>
      <w:r>
        <w:rPr>
          <w:sz w:val="20"/>
        </w:rPr>
        <w:t>is effective on the </w:t>
      </w:r>
      <w:r>
        <w:rPr>
          <w:b/>
          <w:sz w:val="20"/>
        </w:rPr>
        <w:t>Effective Date</w:t>
      </w:r>
      <w:r>
        <w:rPr>
          <w:sz w:val="20"/>
        </w:rPr>
        <w:t>, unless the provisions of Paragraph 14.16 are not fulfilled, and shall expire two (2) years later, unless sooner terminated as provided in this Article 13. The Parties acknowledge that the initial </w:t>
      </w:r>
      <w:r>
        <w:rPr>
          <w:b/>
          <w:sz w:val="20"/>
        </w:rPr>
        <w:t>Agreement </w:t>
      </w:r>
      <w:r>
        <w:rPr>
          <w:sz w:val="20"/>
        </w:rPr>
        <w:t>term may be extended by a </w:t>
      </w:r>
      <w:r>
        <w:rPr>
          <w:b/>
          <w:sz w:val="20"/>
        </w:rPr>
        <w:t>Term Extension Amendment. </w:t>
      </w:r>
      <w:r>
        <w:rPr>
          <w:sz w:val="20"/>
        </w:rPr>
        <w:t>If the </w:t>
      </w:r>
      <w:r>
        <w:rPr>
          <w:b/>
          <w:sz w:val="20"/>
        </w:rPr>
        <w:t>Licensee </w:t>
      </w:r>
      <w:r>
        <w:rPr>
          <w:sz w:val="20"/>
        </w:rPr>
        <w:t>desires to execute a </w:t>
      </w:r>
      <w:r>
        <w:rPr>
          <w:b/>
          <w:sz w:val="20"/>
        </w:rPr>
        <w:t>Term Extension Amendment</w:t>
      </w:r>
      <w:r>
        <w:rPr>
          <w:sz w:val="20"/>
        </w:rPr>
        <w:t>, they shall provide the </w:t>
      </w:r>
      <w:r>
        <w:rPr>
          <w:b/>
          <w:sz w:val="20"/>
        </w:rPr>
        <w:t>IC </w:t>
      </w:r>
      <w:r>
        <w:rPr>
          <w:sz w:val="20"/>
        </w:rPr>
        <w:t>with written notice to this effect</w:t>
      </w:r>
      <w:r>
        <w:rPr>
          <w:spacing w:val="-1"/>
          <w:sz w:val="20"/>
        </w:rPr>
        <w:t> </w:t>
      </w:r>
      <w:r>
        <w:rPr>
          <w:sz w:val="20"/>
        </w:rPr>
        <w:t>no later than eighteen (18) months following the </w:t>
      </w:r>
      <w:r>
        <w:rPr>
          <w:b/>
          <w:sz w:val="20"/>
        </w:rPr>
        <w:t>Effective Date</w:t>
      </w:r>
      <w:r>
        <w:rPr>
          <w:sz w:val="20"/>
        </w:rPr>
        <w:t>. Such notice shall contain at least i) a </w:t>
      </w:r>
      <w:r>
        <w:rPr>
          <w:b/>
          <w:sz w:val="20"/>
        </w:rPr>
        <w:t>Commercial Development Plan</w:t>
      </w:r>
      <w:r>
        <w:rPr>
          <w:sz w:val="20"/>
        </w:rPr>
        <w:t>, ii) a proposed field of use no broader than the </w:t>
      </w:r>
      <w:r>
        <w:rPr>
          <w:b/>
          <w:sz w:val="20"/>
        </w:rPr>
        <w:t>Licensed Fields of Use</w:t>
      </w:r>
      <w:r>
        <w:rPr>
          <w:sz w:val="20"/>
        </w:rPr>
        <w:t>, and iii) desired performance milestones corresponding to the </w:t>
      </w:r>
      <w:r>
        <w:rPr>
          <w:b/>
          <w:sz w:val="20"/>
        </w:rPr>
        <w:t>Commercial Development Plan</w:t>
      </w:r>
      <w:r>
        <w:rPr>
          <w:sz w:val="20"/>
        </w:rPr>
        <w:t>. Thereafter, the Parties agree to negotiate</w:t>
      </w:r>
      <w:r>
        <w:rPr>
          <w:spacing w:val="-3"/>
          <w:sz w:val="20"/>
        </w:rPr>
        <w:t> </w:t>
      </w:r>
      <w:r>
        <w:rPr>
          <w:sz w:val="20"/>
        </w:rPr>
        <w:t>in</w:t>
      </w:r>
      <w:r>
        <w:rPr>
          <w:spacing w:val="-4"/>
          <w:sz w:val="20"/>
        </w:rPr>
        <w:t> </w:t>
      </w:r>
      <w:r>
        <w:rPr>
          <w:sz w:val="20"/>
        </w:rPr>
        <w:t>good</w:t>
      </w:r>
      <w:r>
        <w:rPr>
          <w:spacing w:val="-4"/>
          <w:sz w:val="20"/>
        </w:rPr>
        <w:t> </w:t>
      </w:r>
      <w:r>
        <w:rPr>
          <w:sz w:val="20"/>
        </w:rPr>
        <w:t>faith</w:t>
      </w:r>
      <w:r>
        <w:rPr>
          <w:spacing w:val="-4"/>
          <w:sz w:val="20"/>
        </w:rPr>
        <w:t> </w:t>
      </w:r>
      <w:r>
        <w:rPr>
          <w:sz w:val="20"/>
        </w:rPr>
        <w:t>and</w:t>
      </w:r>
      <w:r>
        <w:rPr>
          <w:spacing w:val="-3"/>
          <w:sz w:val="20"/>
        </w:rPr>
        <w:t> </w:t>
      </w:r>
      <w:r>
        <w:rPr>
          <w:sz w:val="20"/>
        </w:rPr>
        <w:t>shall</w:t>
      </w:r>
      <w:r>
        <w:rPr>
          <w:spacing w:val="-4"/>
          <w:sz w:val="20"/>
        </w:rPr>
        <w:t> </w:t>
      </w:r>
      <w:r>
        <w:rPr>
          <w:sz w:val="20"/>
        </w:rPr>
        <w:t>use</w:t>
      </w:r>
      <w:r>
        <w:rPr>
          <w:spacing w:val="-3"/>
          <w:sz w:val="20"/>
        </w:rPr>
        <w:t> </w:t>
      </w:r>
      <w:r>
        <w:rPr>
          <w:sz w:val="20"/>
        </w:rPr>
        <w:t>reasonable</w:t>
      </w:r>
      <w:r>
        <w:rPr>
          <w:spacing w:val="-3"/>
          <w:sz w:val="20"/>
        </w:rPr>
        <w:t> </w:t>
      </w:r>
      <w:r>
        <w:rPr>
          <w:sz w:val="20"/>
        </w:rPr>
        <w:t>efforts</w:t>
      </w:r>
      <w:r>
        <w:rPr>
          <w:spacing w:val="-3"/>
          <w:sz w:val="20"/>
        </w:rPr>
        <w:t> </w:t>
      </w:r>
      <w:r>
        <w:rPr>
          <w:sz w:val="20"/>
        </w:rPr>
        <w:t>to</w:t>
      </w:r>
      <w:r>
        <w:rPr>
          <w:spacing w:val="-4"/>
          <w:sz w:val="20"/>
        </w:rPr>
        <w:t> </w:t>
      </w:r>
      <w:r>
        <w:rPr>
          <w:sz w:val="20"/>
        </w:rPr>
        <w:t>execute</w:t>
      </w:r>
      <w:r>
        <w:rPr>
          <w:spacing w:val="-3"/>
          <w:sz w:val="20"/>
        </w:rPr>
        <w:t> </w:t>
      </w:r>
      <w:r>
        <w:rPr>
          <w:sz w:val="20"/>
        </w:rPr>
        <w:t>a</w:t>
      </w:r>
      <w:r>
        <w:rPr>
          <w:spacing w:val="-4"/>
          <w:sz w:val="20"/>
        </w:rPr>
        <w:t> </w:t>
      </w:r>
      <w:r>
        <w:rPr>
          <w:b/>
          <w:sz w:val="20"/>
        </w:rPr>
        <w:t>Term</w:t>
      </w:r>
      <w:r>
        <w:rPr>
          <w:b/>
          <w:spacing w:val="-4"/>
          <w:sz w:val="20"/>
        </w:rPr>
        <w:t> </w:t>
      </w:r>
      <w:r>
        <w:rPr>
          <w:b/>
          <w:sz w:val="20"/>
        </w:rPr>
        <w:t>Extension</w:t>
      </w:r>
      <w:r>
        <w:rPr>
          <w:b/>
          <w:spacing w:val="-3"/>
          <w:sz w:val="20"/>
        </w:rPr>
        <w:t> </w:t>
      </w:r>
      <w:r>
        <w:rPr>
          <w:b/>
          <w:sz w:val="20"/>
        </w:rPr>
        <w:t>Amendment </w:t>
      </w:r>
      <w:r>
        <w:rPr>
          <w:sz w:val="20"/>
        </w:rPr>
        <w:t>prior to the expiration date of the </w:t>
      </w:r>
      <w:r>
        <w:rPr>
          <w:b/>
          <w:sz w:val="20"/>
        </w:rPr>
        <w:t>Agreement</w:t>
      </w:r>
      <w:r>
        <w:rPr>
          <w:sz w:val="20"/>
        </w:rPr>
        <w:t>.</w:t>
      </w:r>
    </w:p>
    <w:p>
      <w:pPr>
        <w:pStyle w:val="ListParagraph"/>
        <w:spacing w:after="0" w:line="240" w:lineRule="auto"/>
        <w:jc w:val="left"/>
        <w:rPr>
          <w:sz w:val="20"/>
        </w:rPr>
        <w:sectPr>
          <w:pgSz w:w="12240" w:h="15840"/>
          <w:pgMar w:header="0" w:footer="847" w:top="1360" w:bottom="1040" w:left="360" w:right="720"/>
        </w:sectPr>
      </w:pPr>
    </w:p>
    <w:p>
      <w:pPr>
        <w:pStyle w:val="ListParagraph"/>
        <w:numPr>
          <w:ilvl w:val="1"/>
          <w:numId w:val="1"/>
        </w:numPr>
        <w:tabs>
          <w:tab w:pos="2520" w:val="left" w:leader="none"/>
        </w:tabs>
        <w:spacing w:line="240" w:lineRule="auto" w:before="80" w:after="0"/>
        <w:ind w:left="2520" w:right="882" w:hanging="721"/>
        <w:jc w:val="left"/>
        <w:rPr>
          <w:sz w:val="20"/>
        </w:rPr>
      </w:pPr>
      <w:r>
        <w:rPr>
          <w:sz w:val="20"/>
        </w:rPr>
        <w:t>In the event that the </w:t>
      </w:r>
      <w:r>
        <w:rPr>
          <w:b/>
          <w:sz w:val="20"/>
        </w:rPr>
        <w:t>Licensee </w:t>
      </w:r>
      <w:r>
        <w:rPr>
          <w:sz w:val="20"/>
        </w:rPr>
        <w:t>is in default in the performance of any material obligations under this </w:t>
      </w:r>
      <w:r>
        <w:rPr>
          <w:b/>
          <w:sz w:val="20"/>
        </w:rPr>
        <w:t>Agreement</w:t>
      </w:r>
      <w:r>
        <w:rPr>
          <w:sz w:val="20"/>
        </w:rPr>
        <w:t>, including but not limited to the obligations listed in Paragraph 13.5, and if the default has not been remedied within ninety (90) days after the date of notice in writing of the default,</w:t>
      </w:r>
      <w:r>
        <w:rPr>
          <w:spacing w:val="-3"/>
          <w:sz w:val="20"/>
        </w:rPr>
        <w:t> </w:t>
      </w:r>
      <w:r>
        <w:rPr>
          <w:sz w:val="20"/>
        </w:rPr>
        <w:t>the</w:t>
      </w:r>
      <w:r>
        <w:rPr>
          <w:spacing w:val="-4"/>
          <w:sz w:val="20"/>
        </w:rPr>
        <w:t> </w:t>
      </w:r>
      <w:r>
        <w:rPr>
          <w:b/>
          <w:sz w:val="20"/>
        </w:rPr>
        <w:t>IC</w:t>
      </w:r>
      <w:r>
        <w:rPr>
          <w:b/>
          <w:spacing w:val="-5"/>
          <w:sz w:val="20"/>
        </w:rPr>
        <w:t> </w:t>
      </w:r>
      <w:r>
        <w:rPr>
          <w:sz w:val="20"/>
        </w:rPr>
        <w:t>may</w:t>
      </w:r>
      <w:r>
        <w:rPr>
          <w:spacing w:val="-2"/>
          <w:sz w:val="20"/>
        </w:rPr>
        <w:t> </w:t>
      </w:r>
      <w:r>
        <w:rPr>
          <w:sz w:val="20"/>
        </w:rPr>
        <w:t>terminate</w:t>
      </w:r>
      <w:r>
        <w:rPr>
          <w:spacing w:val="-4"/>
          <w:sz w:val="20"/>
        </w:rPr>
        <w:t> </w:t>
      </w:r>
      <w:r>
        <w:rPr>
          <w:sz w:val="20"/>
        </w:rPr>
        <w:t>this</w:t>
      </w:r>
      <w:r>
        <w:rPr>
          <w:spacing w:val="-3"/>
          <w:sz w:val="20"/>
        </w:rPr>
        <w:t> </w:t>
      </w:r>
      <w:r>
        <w:rPr>
          <w:b/>
          <w:sz w:val="20"/>
        </w:rPr>
        <w:t>Agreement</w:t>
      </w:r>
      <w:r>
        <w:rPr>
          <w:b/>
          <w:spacing w:val="-3"/>
          <w:sz w:val="20"/>
        </w:rPr>
        <w:t> </w:t>
      </w:r>
      <w:r>
        <w:rPr>
          <w:sz w:val="20"/>
        </w:rPr>
        <w:t>by</w:t>
      </w:r>
      <w:r>
        <w:rPr>
          <w:spacing w:val="-4"/>
          <w:sz w:val="20"/>
        </w:rPr>
        <w:t> </w:t>
      </w:r>
      <w:r>
        <w:rPr>
          <w:sz w:val="20"/>
        </w:rPr>
        <w:t>written</w:t>
      </w:r>
      <w:r>
        <w:rPr>
          <w:spacing w:val="-2"/>
          <w:sz w:val="20"/>
        </w:rPr>
        <w:t> </w:t>
      </w:r>
      <w:r>
        <w:rPr>
          <w:sz w:val="20"/>
        </w:rPr>
        <w:t>notice</w:t>
      </w:r>
      <w:r>
        <w:rPr>
          <w:spacing w:val="-3"/>
          <w:sz w:val="20"/>
        </w:rPr>
        <w:t> </w:t>
      </w:r>
      <w:r>
        <w:rPr>
          <w:sz w:val="20"/>
        </w:rPr>
        <w:t>and</w:t>
      </w:r>
      <w:r>
        <w:rPr>
          <w:spacing w:val="-4"/>
          <w:sz w:val="20"/>
        </w:rPr>
        <w:t> </w:t>
      </w:r>
      <w:r>
        <w:rPr>
          <w:sz w:val="20"/>
        </w:rPr>
        <w:t>pursue</w:t>
      </w:r>
      <w:r>
        <w:rPr>
          <w:spacing w:val="-4"/>
          <w:sz w:val="20"/>
        </w:rPr>
        <w:t> </w:t>
      </w:r>
      <w:r>
        <w:rPr>
          <w:sz w:val="20"/>
        </w:rPr>
        <w:t>outstanding</w:t>
      </w:r>
      <w:r>
        <w:rPr>
          <w:spacing w:val="-3"/>
          <w:sz w:val="20"/>
        </w:rPr>
        <w:t> </w:t>
      </w:r>
      <w:r>
        <w:rPr>
          <w:sz w:val="20"/>
        </w:rPr>
        <w:t>royalties owed through procedures provided by the </w:t>
      </w:r>
      <w:hyperlink r:id="rId13">
        <w:r>
          <w:rPr>
            <w:color w:val="0000FF"/>
            <w:sz w:val="20"/>
            <w:u w:val="single" w:color="0000FF"/>
          </w:rPr>
          <w:t>Federal Debt Collection Act</w:t>
        </w:r>
        <w:r>
          <w:rPr>
            <w:sz w:val="20"/>
          </w:rPr>
          <w:t>.</w:t>
        </w:r>
      </w:hyperlink>
    </w:p>
    <w:p>
      <w:pPr>
        <w:pStyle w:val="BodyText"/>
        <w:spacing w:before="10"/>
      </w:pPr>
    </w:p>
    <w:p>
      <w:pPr>
        <w:pStyle w:val="ListParagraph"/>
        <w:numPr>
          <w:ilvl w:val="1"/>
          <w:numId w:val="1"/>
        </w:numPr>
        <w:tabs>
          <w:tab w:pos="2520" w:val="left" w:leader="none"/>
        </w:tabs>
        <w:spacing w:line="240" w:lineRule="auto" w:before="0" w:after="0"/>
        <w:ind w:left="2520" w:right="749" w:hanging="721"/>
        <w:jc w:val="left"/>
        <w:rPr>
          <w:sz w:val="20"/>
        </w:rPr>
      </w:pPr>
      <w:r>
        <w:rPr>
          <w:sz w:val="20"/>
        </w:rPr>
        <w:t>In</w:t>
      </w:r>
      <w:r>
        <w:rPr>
          <w:spacing w:val="-3"/>
          <w:sz w:val="20"/>
        </w:rPr>
        <w:t> </w:t>
      </w:r>
      <w:r>
        <w:rPr>
          <w:sz w:val="20"/>
        </w:rPr>
        <w:t>the</w:t>
      </w:r>
      <w:r>
        <w:rPr>
          <w:spacing w:val="-2"/>
          <w:sz w:val="20"/>
        </w:rPr>
        <w:t> </w:t>
      </w:r>
      <w:r>
        <w:rPr>
          <w:sz w:val="20"/>
        </w:rPr>
        <w:t>event</w:t>
      </w:r>
      <w:r>
        <w:rPr>
          <w:spacing w:val="-3"/>
          <w:sz w:val="20"/>
        </w:rPr>
        <w:t> </w:t>
      </w:r>
      <w:r>
        <w:rPr>
          <w:sz w:val="20"/>
        </w:rPr>
        <w:t>that</w:t>
      </w:r>
      <w:r>
        <w:rPr>
          <w:spacing w:val="-2"/>
          <w:sz w:val="20"/>
        </w:rPr>
        <w:t> </w:t>
      </w:r>
      <w:r>
        <w:rPr>
          <w:sz w:val="20"/>
        </w:rPr>
        <w:t>the</w:t>
      </w:r>
      <w:r>
        <w:rPr>
          <w:spacing w:val="-2"/>
          <w:sz w:val="20"/>
        </w:rPr>
        <w:t> </w:t>
      </w:r>
      <w:r>
        <w:rPr>
          <w:b/>
          <w:sz w:val="20"/>
        </w:rPr>
        <w:t>Licensee</w:t>
      </w:r>
      <w:r>
        <w:rPr>
          <w:b/>
          <w:spacing w:val="-3"/>
          <w:sz w:val="20"/>
        </w:rPr>
        <w:t> </w:t>
      </w:r>
      <w:r>
        <w:rPr>
          <w:sz w:val="20"/>
        </w:rPr>
        <w:t>becomes</w:t>
      </w:r>
      <w:r>
        <w:rPr>
          <w:spacing w:val="-3"/>
          <w:sz w:val="20"/>
        </w:rPr>
        <w:t> </w:t>
      </w:r>
      <w:r>
        <w:rPr>
          <w:sz w:val="20"/>
        </w:rPr>
        <w:t>insolvent,</w:t>
      </w:r>
      <w:r>
        <w:rPr>
          <w:spacing w:val="-3"/>
          <w:sz w:val="20"/>
        </w:rPr>
        <w:t> </w:t>
      </w:r>
      <w:r>
        <w:rPr>
          <w:sz w:val="20"/>
        </w:rPr>
        <w:t>files</w:t>
      </w:r>
      <w:r>
        <w:rPr>
          <w:spacing w:val="-2"/>
          <w:sz w:val="20"/>
        </w:rPr>
        <w:t> </w:t>
      </w:r>
      <w:r>
        <w:rPr>
          <w:sz w:val="20"/>
        </w:rPr>
        <w:t>a</w:t>
      </w:r>
      <w:r>
        <w:rPr>
          <w:spacing w:val="-3"/>
          <w:sz w:val="20"/>
        </w:rPr>
        <w:t> </w:t>
      </w:r>
      <w:r>
        <w:rPr>
          <w:sz w:val="20"/>
        </w:rPr>
        <w:t>petition</w:t>
      </w:r>
      <w:r>
        <w:rPr>
          <w:spacing w:val="-1"/>
          <w:sz w:val="20"/>
        </w:rPr>
        <w:t> </w:t>
      </w:r>
      <w:r>
        <w:rPr>
          <w:sz w:val="20"/>
        </w:rPr>
        <w:t>in</w:t>
      </w:r>
      <w:r>
        <w:rPr>
          <w:spacing w:val="-3"/>
          <w:sz w:val="20"/>
        </w:rPr>
        <w:t> </w:t>
      </w:r>
      <w:r>
        <w:rPr>
          <w:sz w:val="20"/>
        </w:rPr>
        <w:t>bankruptcy,</w:t>
      </w:r>
      <w:r>
        <w:rPr>
          <w:spacing w:val="-3"/>
          <w:sz w:val="20"/>
        </w:rPr>
        <w:t> </w:t>
      </w:r>
      <w:r>
        <w:rPr>
          <w:sz w:val="20"/>
        </w:rPr>
        <w:t>has</w:t>
      </w:r>
      <w:r>
        <w:rPr>
          <w:spacing w:val="-2"/>
          <w:sz w:val="20"/>
        </w:rPr>
        <w:t> </w:t>
      </w:r>
      <w:r>
        <w:rPr>
          <w:sz w:val="20"/>
        </w:rPr>
        <w:t>such</w:t>
      </w:r>
      <w:r>
        <w:rPr>
          <w:spacing w:val="-4"/>
          <w:sz w:val="20"/>
        </w:rPr>
        <w:t> </w:t>
      </w:r>
      <w:r>
        <w:rPr>
          <w:sz w:val="20"/>
        </w:rPr>
        <w:t>a</w:t>
      </w:r>
      <w:r>
        <w:rPr>
          <w:spacing w:val="-2"/>
          <w:sz w:val="20"/>
        </w:rPr>
        <w:t> </w:t>
      </w:r>
      <w:r>
        <w:rPr>
          <w:sz w:val="20"/>
        </w:rPr>
        <w:t>petition filed against it, determines to file a petition in bankruptcy, or receives notice of a third party's intention to file an involuntary petition in bankruptcy, the </w:t>
      </w:r>
      <w:r>
        <w:rPr>
          <w:b/>
          <w:sz w:val="20"/>
        </w:rPr>
        <w:t>Licensee </w:t>
      </w:r>
      <w:r>
        <w:rPr>
          <w:sz w:val="20"/>
        </w:rPr>
        <w:t>shall immediately notify the </w:t>
      </w:r>
      <w:r>
        <w:rPr>
          <w:b/>
          <w:sz w:val="20"/>
        </w:rPr>
        <w:t>IC </w:t>
      </w:r>
      <w:r>
        <w:rPr>
          <w:sz w:val="20"/>
        </w:rPr>
        <w:t>in writing.</w:t>
      </w:r>
    </w:p>
    <w:p>
      <w:pPr>
        <w:pStyle w:val="BodyText"/>
        <w:spacing w:before="10"/>
      </w:pPr>
    </w:p>
    <w:p>
      <w:pPr>
        <w:pStyle w:val="ListParagraph"/>
        <w:numPr>
          <w:ilvl w:val="1"/>
          <w:numId w:val="1"/>
        </w:numPr>
        <w:tabs>
          <w:tab w:pos="2520" w:val="left" w:leader="none"/>
        </w:tabs>
        <w:spacing w:line="240" w:lineRule="auto" w:before="1" w:after="0"/>
        <w:ind w:left="2520" w:right="1188" w:hanging="721"/>
        <w:jc w:val="left"/>
        <w:rPr>
          <w:sz w:val="20"/>
        </w:rPr>
      </w:pPr>
      <w:r>
        <w:rPr>
          <w:sz w:val="20"/>
        </w:rPr>
        <w:t>The</w:t>
      </w:r>
      <w:r>
        <w:rPr>
          <w:spacing w:val="-2"/>
          <w:sz w:val="20"/>
        </w:rPr>
        <w:t> </w:t>
      </w:r>
      <w:r>
        <w:rPr>
          <w:b/>
          <w:sz w:val="20"/>
        </w:rPr>
        <w:t>Licensee</w:t>
      </w:r>
      <w:r>
        <w:rPr>
          <w:b/>
          <w:spacing w:val="-3"/>
          <w:sz w:val="20"/>
        </w:rPr>
        <w:t> </w:t>
      </w:r>
      <w:r>
        <w:rPr>
          <w:sz w:val="20"/>
        </w:rPr>
        <w:t>shall</w:t>
      </w:r>
      <w:r>
        <w:rPr>
          <w:spacing w:val="-3"/>
          <w:sz w:val="20"/>
        </w:rPr>
        <w:t> </w:t>
      </w:r>
      <w:r>
        <w:rPr>
          <w:sz w:val="20"/>
        </w:rPr>
        <w:t>have</w:t>
      </w:r>
      <w:r>
        <w:rPr>
          <w:spacing w:val="-2"/>
          <w:sz w:val="20"/>
        </w:rPr>
        <w:t> </w:t>
      </w:r>
      <w:r>
        <w:rPr>
          <w:sz w:val="20"/>
        </w:rPr>
        <w:t>a</w:t>
      </w:r>
      <w:r>
        <w:rPr>
          <w:spacing w:val="-3"/>
          <w:sz w:val="20"/>
        </w:rPr>
        <w:t> </w:t>
      </w:r>
      <w:r>
        <w:rPr>
          <w:sz w:val="20"/>
        </w:rPr>
        <w:t>unilateral</w:t>
      </w:r>
      <w:r>
        <w:rPr>
          <w:spacing w:val="-3"/>
          <w:sz w:val="20"/>
        </w:rPr>
        <w:t> </w:t>
      </w:r>
      <w:r>
        <w:rPr>
          <w:sz w:val="20"/>
        </w:rPr>
        <w:t>right</w:t>
      </w:r>
      <w:r>
        <w:rPr>
          <w:spacing w:val="-3"/>
          <w:sz w:val="20"/>
        </w:rPr>
        <w:t> </w:t>
      </w:r>
      <w:r>
        <w:rPr>
          <w:sz w:val="20"/>
        </w:rPr>
        <w:t>to</w:t>
      </w:r>
      <w:r>
        <w:rPr>
          <w:spacing w:val="-3"/>
          <w:sz w:val="20"/>
        </w:rPr>
        <w:t> </w:t>
      </w:r>
      <w:r>
        <w:rPr>
          <w:sz w:val="20"/>
        </w:rPr>
        <w:t>terminate</w:t>
      </w:r>
      <w:r>
        <w:rPr>
          <w:spacing w:val="-2"/>
          <w:sz w:val="20"/>
        </w:rPr>
        <w:t> </w:t>
      </w:r>
      <w:r>
        <w:rPr>
          <w:sz w:val="20"/>
        </w:rPr>
        <w:t>this</w:t>
      </w:r>
      <w:r>
        <w:rPr>
          <w:spacing w:val="-3"/>
          <w:sz w:val="20"/>
        </w:rPr>
        <w:t> </w:t>
      </w:r>
      <w:r>
        <w:rPr>
          <w:b/>
          <w:sz w:val="20"/>
        </w:rPr>
        <w:t>Agreement</w:t>
      </w:r>
      <w:r>
        <w:rPr>
          <w:b/>
          <w:spacing w:val="-3"/>
          <w:sz w:val="20"/>
        </w:rPr>
        <w:t> </w:t>
      </w:r>
      <w:r>
        <w:rPr>
          <w:sz w:val="20"/>
        </w:rPr>
        <w:t>or</w:t>
      </w:r>
      <w:r>
        <w:rPr>
          <w:spacing w:val="-3"/>
          <w:sz w:val="20"/>
        </w:rPr>
        <w:t> </w:t>
      </w:r>
      <w:r>
        <w:rPr>
          <w:sz w:val="20"/>
        </w:rPr>
        <w:t>any</w:t>
      </w:r>
      <w:r>
        <w:rPr>
          <w:spacing w:val="-3"/>
          <w:sz w:val="20"/>
        </w:rPr>
        <w:t> </w:t>
      </w:r>
      <w:r>
        <w:rPr>
          <w:sz w:val="20"/>
        </w:rPr>
        <w:t>licenses</w:t>
      </w:r>
      <w:r>
        <w:rPr>
          <w:spacing w:val="-2"/>
          <w:sz w:val="20"/>
        </w:rPr>
        <w:t> </w:t>
      </w:r>
      <w:r>
        <w:rPr>
          <w:sz w:val="20"/>
        </w:rPr>
        <w:t>in</w:t>
      </w:r>
      <w:r>
        <w:rPr>
          <w:spacing w:val="-3"/>
          <w:sz w:val="20"/>
        </w:rPr>
        <w:t> </w:t>
      </w:r>
      <w:r>
        <w:rPr>
          <w:sz w:val="20"/>
        </w:rPr>
        <w:t>any country or territory by giving the </w:t>
      </w:r>
      <w:r>
        <w:rPr>
          <w:b/>
          <w:sz w:val="20"/>
        </w:rPr>
        <w:t>IC </w:t>
      </w:r>
      <w:r>
        <w:rPr>
          <w:sz w:val="20"/>
        </w:rPr>
        <w:t>sixty (60) days written notice to that effect.</w:t>
      </w:r>
    </w:p>
    <w:p>
      <w:pPr>
        <w:pStyle w:val="BodyText"/>
        <w:spacing w:before="9"/>
      </w:pPr>
    </w:p>
    <w:p>
      <w:pPr>
        <w:pStyle w:val="ListParagraph"/>
        <w:numPr>
          <w:ilvl w:val="1"/>
          <w:numId w:val="1"/>
        </w:numPr>
        <w:tabs>
          <w:tab w:pos="2520" w:val="left" w:leader="none"/>
        </w:tabs>
        <w:spacing w:line="240" w:lineRule="auto" w:before="0" w:after="0"/>
        <w:ind w:left="2520" w:right="999" w:hanging="721"/>
        <w:jc w:val="left"/>
        <w:rPr>
          <w:sz w:val="20"/>
        </w:rPr>
      </w:pPr>
      <w:r>
        <w:rPr>
          <w:sz w:val="20"/>
        </w:rPr>
        <w:t>The</w:t>
      </w:r>
      <w:r>
        <w:rPr>
          <w:spacing w:val="-2"/>
          <w:sz w:val="20"/>
        </w:rPr>
        <w:t> </w:t>
      </w:r>
      <w:r>
        <w:rPr>
          <w:b/>
          <w:sz w:val="20"/>
        </w:rPr>
        <w:t>IC</w:t>
      </w:r>
      <w:r>
        <w:rPr>
          <w:b/>
          <w:spacing w:val="-1"/>
          <w:sz w:val="20"/>
        </w:rPr>
        <w:t> </w:t>
      </w:r>
      <w:r>
        <w:rPr>
          <w:sz w:val="20"/>
        </w:rPr>
        <w:t>shall</w:t>
      </w:r>
      <w:r>
        <w:rPr>
          <w:spacing w:val="-3"/>
          <w:sz w:val="20"/>
        </w:rPr>
        <w:t> </w:t>
      </w:r>
      <w:r>
        <w:rPr>
          <w:sz w:val="20"/>
        </w:rPr>
        <w:t>specifically</w:t>
      </w:r>
      <w:r>
        <w:rPr>
          <w:spacing w:val="-3"/>
          <w:sz w:val="20"/>
        </w:rPr>
        <w:t> </w:t>
      </w:r>
      <w:r>
        <w:rPr>
          <w:sz w:val="20"/>
        </w:rPr>
        <w:t>have</w:t>
      </w:r>
      <w:r>
        <w:rPr>
          <w:spacing w:val="-2"/>
          <w:sz w:val="20"/>
        </w:rPr>
        <w:t> </w:t>
      </w:r>
      <w:r>
        <w:rPr>
          <w:sz w:val="20"/>
        </w:rPr>
        <w:t>the</w:t>
      </w:r>
      <w:r>
        <w:rPr>
          <w:spacing w:val="-3"/>
          <w:sz w:val="20"/>
        </w:rPr>
        <w:t> </w:t>
      </w:r>
      <w:r>
        <w:rPr>
          <w:sz w:val="20"/>
        </w:rPr>
        <w:t>right</w:t>
      </w:r>
      <w:r>
        <w:rPr>
          <w:spacing w:val="-3"/>
          <w:sz w:val="20"/>
        </w:rPr>
        <w:t> </w:t>
      </w:r>
      <w:r>
        <w:rPr>
          <w:sz w:val="20"/>
        </w:rPr>
        <w:t>to</w:t>
      </w:r>
      <w:r>
        <w:rPr>
          <w:spacing w:val="-1"/>
          <w:sz w:val="20"/>
        </w:rPr>
        <w:t> </w:t>
      </w:r>
      <w:r>
        <w:rPr>
          <w:sz w:val="20"/>
        </w:rPr>
        <w:t>terminate</w:t>
      </w:r>
      <w:r>
        <w:rPr>
          <w:spacing w:val="-3"/>
          <w:sz w:val="20"/>
        </w:rPr>
        <w:t> </w:t>
      </w:r>
      <w:r>
        <w:rPr>
          <w:sz w:val="20"/>
        </w:rPr>
        <w:t>or</w:t>
      </w:r>
      <w:r>
        <w:rPr>
          <w:spacing w:val="-3"/>
          <w:sz w:val="20"/>
        </w:rPr>
        <w:t> </w:t>
      </w:r>
      <w:r>
        <w:rPr>
          <w:sz w:val="20"/>
        </w:rPr>
        <w:t>modify,</w:t>
      </w:r>
      <w:r>
        <w:rPr>
          <w:spacing w:val="-2"/>
          <w:sz w:val="20"/>
        </w:rPr>
        <w:t> </w:t>
      </w:r>
      <w:r>
        <w:rPr>
          <w:sz w:val="20"/>
        </w:rPr>
        <w:t>at</w:t>
      </w:r>
      <w:r>
        <w:rPr>
          <w:spacing w:val="-3"/>
          <w:sz w:val="20"/>
        </w:rPr>
        <w:t> </w:t>
      </w:r>
      <w:r>
        <w:rPr>
          <w:sz w:val="20"/>
        </w:rPr>
        <w:t>its</w:t>
      </w:r>
      <w:r>
        <w:rPr>
          <w:spacing w:val="-3"/>
          <w:sz w:val="20"/>
        </w:rPr>
        <w:t> </w:t>
      </w:r>
      <w:r>
        <w:rPr>
          <w:sz w:val="20"/>
        </w:rPr>
        <w:t>option,</w:t>
      </w:r>
      <w:r>
        <w:rPr>
          <w:spacing w:val="-2"/>
          <w:sz w:val="20"/>
        </w:rPr>
        <w:t> </w:t>
      </w:r>
      <w:r>
        <w:rPr>
          <w:sz w:val="20"/>
        </w:rPr>
        <w:t>this</w:t>
      </w:r>
      <w:r>
        <w:rPr>
          <w:spacing w:val="-3"/>
          <w:sz w:val="20"/>
        </w:rPr>
        <w:t> </w:t>
      </w:r>
      <w:r>
        <w:rPr>
          <w:b/>
          <w:sz w:val="20"/>
        </w:rPr>
        <w:t>Agreement</w:t>
      </w:r>
      <w:r>
        <w:rPr>
          <w:sz w:val="20"/>
        </w:rPr>
        <w:t>,</w:t>
      </w:r>
      <w:r>
        <w:rPr>
          <w:spacing w:val="-3"/>
          <w:sz w:val="20"/>
        </w:rPr>
        <w:t> </w:t>
      </w:r>
      <w:r>
        <w:rPr>
          <w:sz w:val="20"/>
        </w:rPr>
        <w:t>if the </w:t>
      </w:r>
      <w:r>
        <w:rPr>
          <w:b/>
          <w:sz w:val="20"/>
        </w:rPr>
        <w:t>IC </w:t>
      </w:r>
      <w:r>
        <w:rPr>
          <w:sz w:val="20"/>
        </w:rPr>
        <w:t>determines that the </w:t>
      </w:r>
      <w:r>
        <w:rPr>
          <w:b/>
          <w:sz w:val="20"/>
        </w:rPr>
        <w:t>Licensee</w:t>
      </w:r>
      <w:r>
        <w:rPr>
          <w:sz w:val="20"/>
        </w:rPr>
        <w:t>:</w:t>
      </w:r>
    </w:p>
    <w:p>
      <w:pPr>
        <w:pStyle w:val="BodyText"/>
        <w:spacing w:before="10"/>
      </w:pPr>
    </w:p>
    <w:p>
      <w:pPr>
        <w:pStyle w:val="ListParagraph"/>
        <w:numPr>
          <w:ilvl w:val="2"/>
          <w:numId w:val="1"/>
        </w:numPr>
        <w:tabs>
          <w:tab w:pos="3240" w:val="left" w:leader="none"/>
        </w:tabs>
        <w:spacing w:line="240" w:lineRule="auto" w:before="0" w:after="0"/>
        <w:ind w:left="3240" w:right="1629" w:hanging="720"/>
        <w:jc w:val="left"/>
        <w:rPr>
          <w:sz w:val="20"/>
        </w:rPr>
      </w:pPr>
      <w:r>
        <w:rPr>
          <w:sz w:val="20"/>
        </w:rPr>
        <w:t>is not executing the </w:t>
      </w:r>
      <w:r>
        <w:rPr>
          <w:b/>
          <w:sz w:val="20"/>
        </w:rPr>
        <w:t>Commercialization Plan </w:t>
      </w:r>
      <w:r>
        <w:rPr>
          <w:sz w:val="20"/>
        </w:rPr>
        <w:t>and the </w:t>
      </w:r>
      <w:r>
        <w:rPr>
          <w:b/>
          <w:sz w:val="20"/>
        </w:rPr>
        <w:t>Licensee </w:t>
      </w:r>
      <w:r>
        <w:rPr>
          <w:sz w:val="20"/>
        </w:rPr>
        <w:t>cannot otherwise demonstrate to the </w:t>
      </w:r>
      <w:r>
        <w:rPr>
          <w:b/>
          <w:sz w:val="20"/>
        </w:rPr>
        <w:t>IC’s </w:t>
      </w:r>
      <w:r>
        <w:rPr>
          <w:sz w:val="20"/>
        </w:rPr>
        <w:t>satisfaction that the </w:t>
      </w:r>
      <w:r>
        <w:rPr>
          <w:b/>
          <w:sz w:val="20"/>
        </w:rPr>
        <w:t>Licensee </w:t>
      </w:r>
      <w:r>
        <w:rPr>
          <w:sz w:val="20"/>
        </w:rPr>
        <w:t>has taken, or can</w:t>
      </w:r>
      <w:r>
        <w:rPr>
          <w:spacing w:val="-4"/>
          <w:sz w:val="20"/>
        </w:rPr>
        <w:t> </w:t>
      </w:r>
      <w:r>
        <w:rPr>
          <w:sz w:val="20"/>
        </w:rPr>
        <w:t>be</w:t>
      </w:r>
      <w:r>
        <w:rPr>
          <w:spacing w:val="-3"/>
          <w:sz w:val="20"/>
        </w:rPr>
        <w:t> </w:t>
      </w:r>
      <w:r>
        <w:rPr>
          <w:sz w:val="20"/>
        </w:rPr>
        <w:t>expected</w:t>
      </w:r>
      <w:r>
        <w:rPr>
          <w:spacing w:val="-2"/>
          <w:sz w:val="20"/>
        </w:rPr>
        <w:t> </w:t>
      </w:r>
      <w:r>
        <w:rPr>
          <w:sz w:val="20"/>
        </w:rPr>
        <w:t>to</w:t>
      </w:r>
      <w:r>
        <w:rPr>
          <w:spacing w:val="-4"/>
          <w:sz w:val="20"/>
        </w:rPr>
        <w:t> </w:t>
      </w:r>
      <w:r>
        <w:rPr>
          <w:sz w:val="20"/>
        </w:rPr>
        <w:t>take</w:t>
      </w:r>
      <w:r>
        <w:rPr>
          <w:spacing w:val="-4"/>
          <w:sz w:val="20"/>
        </w:rPr>
        <w:t> </w:t>
      </w:r>
      <w:r>
        <w:rPr>
          <w:sz w:val="20"/>
        </w:rPr>
        <w:t>within</w:t>
      </w:r>
      <w:r>
        <w:rPr>
          <w:spacing w:val="-2"/>
          <w:sz w:val="20"/>
        </w:rPr>
        <w:t> </w:t>
      </w:r>
      <w:r>
        <w:rPr>
          <w:sz w:val="20"/>
        </w:rPr>
        <w:t>a</w:t>
      </w:r>
      <w:r>
        <w:rPr>
          <w:spacing w:val="-4"/>
          <w:sz w:val="20"/>
        </w:rPr>
        <w:t> </w:t>
      </w:r>
      <w:r>
        <w:rPr>
          <w:sz w:val="20"/>
        </w:rPr>
        <w:t>reasonable</w:t>
      </w:r>
      <w:r>
        <w:rPr>
          <w:spacing w:val="-4"/>
          <w:sz w:val="20"/>
        </w:rPr>
        <w:t> </w:t>
      </w:r>
      <w:r>
        <w:rPr>
          <w:sz w:val="20"/>
        </w:rPr>
        <w:t>time,</w:t>
      </w:r>
      <w:r>
        <w:rPr>
          <w:spacing w:val="-3"/>
          <w:sz w:val="20"/>
        </w:rPr>
        <w:t> </w:t>
      </w:r>
      <w:r>
        <w:rPr>
          <w:sz w:val="20"/>
        </w:rPr>
        <w:t>effective</w:t>
      </w:r>
      <w:r>
        <w:rPr>
          <w:spacing w:val="-4"/>
          <w:sz w:val="20"/>
        </w:rPr>
        <w:t> </w:t>
      </w:r>
      <w:r>
        <w:rPr>
          <w:sz w:val="20"/>
        </w:rPr>
        <w:t>steps</w:t>
      </w:r>
      <w:r>
        <w:rPr>
          <w:spacing w:val="-3"/>
          <w:sz w:val="20"/>
        </w:rPr>
        <w:t> </w:t>
      </w:r>
      <w:r>
        <w:rPr>
          <w:sz w:val="20"/>
        </w:rPr>
        <w:t>to</w:t>
      </w:r>
      <w:r>
        <w:rPr>
          <w:spacing w:val="-4"/>
          <w:sz w:val="20"/>
        </w:rPr>
        <w:t> </w:t>
      </w:r>
      <w:r>
        <w:rPr>
          <w:sz w:val="20"/>
        </w:rPr>
        <w:t>achieve</w:t>
      </w:r>
      <w:r>
        <w:rPr>
          <w:spacing w:val="-2"/>
          <w:sz w:val="20"/>
        </w:rPr>
        <w:t> </w:t>
      </w:r>
      <w:r>
        <w:rPr>
          <w:sz w:val="20"/>
        </w:rPr>
        <w:t>the </w:t>
      </w:r>
      <w:r>
        <w:rPr>
          <w:b/>
          <w:sz w:val="20"/>
        </w:rPr>
        <w:t>Practical Application </w:t>
      </w:r>
      <w:r>
        <w:rPr>
          <w:sz w:val="20"/>
        </w:rPr>
        <w:t>of the </w:t>
      </w:r>
      <w:r>
        <w:rPr>
          <w:b/>
          <w:sz w:val="20"/>
        </w:rPr>
        <w:t>Licensed Products </w:t>
      </w:r>
      <w:r>
        <w:rPr>
          <w:sz w:val="20"/>
        </w:rPr>
        <w:t>or the </w:t>
      </w:r>
      <w:r>
        <w:rPr>
          <w:b/>
          <w:sz w:val="20"/>
        </w:rPr>
        <w:t>Licensed Processes</w:t>
      </w:r>
      <w:r>
        <w:rPr>
          <w:sz w:val="20"/>
        </w:rPr>
        <w:t>;</w:t>
      </w:r>
    </w:p>
    <w:p>
      <w:pPr>
        <w:pStyle w:val="BodyText"/>
        <w:spacing w:before="10"/>
      </w:pPr>
    </w:p>
    <w:p>
      <w:pPr>
        <w:pStyle w:val="ListParagraph"/>
        <w:numPr>
          <w:ilvl w:val="2"/>
          <w:numId w:val="1"/>
        </w:numPr>
        <w:tabs>
          <w:tab w:pos="3241" w:val="left" w:leader="none"/>
        </w:tabs>
        <w:spacing w:line="240" w:lineRule="auto" w:before="0" w:after="0"/>
        <w:ind w:left="3241" w:right="0" w:hanging="720"/>
        <w:jc w:val="left"/>
        <w:rPr>
          <w:sz w:val="20"/>
        </w:rPr>
      </w:pPr>
      <w:r>
        <w:rPr>
          <w:sz w:val="20"/>
        </w:rPr>
        <w:t>has</w:t>
      </w:r>
      <w:r>
        <w:rPr>
          <w:spacing w:val="-7"/>
          <w:sz w:val="20"/>
        </w:rPr>
        <w:t> </w:t>
      </w:r>
      <w:r>
        <w:rPr>
          <w:sz w:val="20"/>
        </w:rPr>
        <w:t>not</w:t>
      </w:r>
      <w:r>
        <w:rPr>
          <w:spacing w:val="-4"/>
          <w:sz w:val="20"/>
        </w:rPr>
        <w:t> </w:t>
      </w:r>
      <w:r>
        <w:rPr>
          <w:sz w:val="20"/>
        </w:rPr>
        <w:t>achieved</w:t>
      </w:r>
      <w:r>
        <w:rPr>
          <w:spacing w:val="-2"/>
          <w:sz w:val="20"/>
        </w:rPr>
        <w:t> </w:t>
      </w:r>
      <w:r>
        <w:rPr>
          <w:sz w:val="20"/>
        </w:rPr>
        <w:t>the</w:t>
      </w:r>
      <w:r>
        <w:rPr>
          <w:spacing w:val="-5"/>
          <w:sz w:val="20"/>
        </w:rPr>
        <w:t> </w:t>
      </w:r>
      <w:r>
        <w:rPr>
          <w:b/>
          <w:sz w:val="20"/>
        </w:rPr>
        <w:t>Benchmarks</w:t>
      </w:r>
      <w:r>
        <w:rPr>
          <w:b/>
          <w:spacing w:val="-4"/>
          <w:sz w:val="20"/>
        </w:rPr>
        <w:t> </w:t>
      </w:r>
      <w:r>
        <w:rPr>
          <w:sz w:val="20"/>
        </w:rPr>
        <w:t>as</w:t>
      </w:r>
      <w:r>
        <w:rPr>
          <w:spacing w:val="-4"/>
          <w:sz w:val="20"/>
        </w:rPr>
        <w:t> </w:t>
      </w:r>
      <w:r>
        <w:rPr>
          <w:sz w:val="20"/>
        </w:rPr>
        <w:t>may</w:t>
      </w:r>
      <w:r>
        <w:rPr>
          <w:spacing w:val="-5"/>
          <w:sz w:val="20"/>
        </w:rPr>
        <w:t> </w:t>
      </w:r>
      <w:r>
        <w:rPr>
          <w:sz w:val="20"/>
        </w:rPr>
        <w:t>be</w:t>
      </w:r>
      <w:r>
        <w:rPr>
          <w:spacing w:val="-3"/>
          <w:sz w:val="20"/>
        </w:rPr>
        <w:t> </w:t>
      </w:r>
      <w:r>
        <w:rPr>
          <w:sz w:val="20"/>
        </w:rPr>
        <w:t>modified</w:t>
      </w:r>
      <w:r>
        <w:rPr>
          <w:spacing w:val="-4"/>
          <w:sz w:val="20"/>
        </w:rPr>
        <w:t> </w:t>
      </w:r>
      <w:r>
        <w:rPr>
          <w:sz w:val="20"/>
        </w:rPr>
        <w:t>under</w:t>
      </w:r>
      <w:r>
        <w:rPr>
          <w:spacing w:val="-4"/>
          <w:sz w:val="20"/>
        </w:rPr>
        <w:t> </w:t>
      </w:r>
      <w:r>
        <w:rPr>
          <w:sz w:val="20"/>
        </w:rPr>
        <w:t>Paragraph</w:t>
      </w:r>
      <w:r>
        <w:rPr>
          <w:spacing w:val="-4"/>
          <w:sz w:val="20"/>
        </w:rPr>
        <w:t> 9.2;</w:t>
      </w:r>
    </w:p>
    <w:p>
      <w:pPr>
        <w:pStyle w:val="BodyText"/>
        <w:spacing w:before="9"/>
      </w:pPr>
    </w:p>
    <w:p>
      <w:pPr>
        <w:pStyle w:val="ListParagraph"/>
        <w:numPr>
          <w:ilvl w:val="2"/>
          <w:numId w:val="1"/>
        </w:numPr>
        <w:tabs>
          <w:tab w:pos="3241" w:val="left" w:leader="none"/>
        </w:tabs>
        <w:spacing w:line="240" w:lineRule="auto" w:before="1" w:after="0"/>
        <w:ind w:left="3241" w:right="1467" w:hanging="721"/>
        <w:jc w:val="left"/>
        <w:rPr>
          <w:sz w:val="20"/>
        </w:rPr>
      </w:pPr>
      <w:r>
        <w:rPr>
          <w:sz w:val="20"/>
        </w:rPr>
        <w:t>has</w:t>
      </w:r>
      <w:r>
        <w:rPr>
          <w:spacing w:val="-3"/>
          <w:sz w:val="20"/>
        </w:rPr>
        <w:t> </w:t>
      </w:r>
      <w:r>
        <w:rPr>
          <w:sz w:val="20"/>
        </w:rPr>
        <w:t>willfully</w:t>
      </w:r>
      <w:r>
        <w:rPr>
          <w:spacing w:val="-3"/>
          <w:sz w:val="20"/>
        </w:rPr>
        <w:t> </w:t>
      </w:r>
      <w:r>
        <w:rPr>
          <w:sz w:val="20"/>
        </w:rPr>
        <w:t>made</w:t>
      </w:r>
      <w:r>
        <w:rPr>
          <w:spacing w:val="-2"/>
          <w:sz w:val="20"/>
        </w:rPr>
        <w:t> </w:t>
      </w:r>
      <w:r>
        <w:rPr>
          <w:sz w:val="20"/>
        </w:rPr>
        <w:t>a</w:t>
      </w:r>
      <w:r>
        <w:rPr>
          <w:spacing w:val="-3"/>
          <w:sz w:val="20"/>
        </w:rPr>
        <w:t> </w:t>
      </w:r>
      <w:r>
        <w:rPr>
          <w:sz w:val="20"/>
        </w:rPr>
        <w:t>false</w:t>
      </w:r>
      <w:r>
        <w:rPr>
          <w:spacing w:val="-2"/>
          <w:sz w:val="20"/>
        </w:rPr>
        <w:t> </w:t>
      </w:r>
      <w:r>
        <w:rPr>
          <w:sz w:val="20"/>
        </w:rPr>
        <w:t>statement</w:t>
      </w:r>
      <w:r>
        <w:rPr>
          <w:spacing w:val="-4"/>
          <w:sz w:val="20"/>
        </w:rPr>
        <w:t> </w:t>
      </w:r>
      <w:r>
        <w:rPr>
          <w:sz w:val="20"/>
        </w:rPr>
        <w:t>of,</w:t>
      </w:r>
      <w:r>
        <w:rPr>
          <w:spacing w:val="-3"/>
          <w:sz w:val="20"/>
        </w:rPr>
        <w:t> </w:t>
      </w:r>
      <w:r>
        <w:rPr>
          <w:sz w:val="20"/>
        </w:rPr>
        <w:t>or</w:t>
      </w:r>
      <w:r>
        <w:rPr>
          <w:spacing w:val="-3"/>
          <w:sz w:val="20"/>
        </w:rPr>
        <w:t> </w:t>
      </w:r>
      <w:r>
        <w:rPr>
          <w:sz w:val="20"/>
        </w:rPr>
        <w:t>willfully</w:t>
      </w:r>
      <w:r>
        <w:rPr>
          <w:spacing w:val="-3"/>
          <w:sz w:val="20"/>
        </w:rPr>
        <w:t> </w:t>
      </w:r>
      <w:r>
        <w:rPr>
          <w:sz w:val="20"/>
        </w:rPr>
        <w:t>omitted</w:t>
      </w:r>
      <w:r>
        <w:rPr>
          <w:spacing w:val="-3"/>
          <w:sz w:val="20"/>
        </w:rPr>
        <w:t> </w:t>
      </w:r>
      <w:r>
        <w:rPr>
          <w:sz w:val="20"/>
        </w:rPr>
        <w:t>a</w:t>
      </w:r>
      <w:r>
        <w:rPr>
          <w:spacing w:val="-2"/>
          <w:sz w:val="20"/>
        </w:rPr>
        <w:t> </w:t>
      </w:r>
      <w:r>
        <w:rPr>
          <w:sz w:val="20"/>
        </w:rPr>
        <w:t>material</w:t>
      </w:r>
      <w:r>
        <w:rPr>
          <w:spacing w:val="-3"/>
          <w:sz w:val="20"/>
        </w:rPr>
        <w:t> </w:t>
      </w:r>
      <w:r>
        <w:rPr>
          <w:sz w:val="20"/>
        </w:rPr>
        <w:t>fact</w:t>
      </w:r>
      <w:r>
        <w:rPr>
          <w:spacing w:val="-4"/>
          <w:sz w:val="20"/>
        </w:rPr>
        <w:t> </w:t>
      </w:r>
      <w:r>
        <w:rPr>
          <w:sz w:val="20"/>
        </w:rPr>
        <w:t>in</w:t>
      </w:r>
      <w:r>
        <w:rPr>
          <w:spacing w:val="-1"/>
          <w:sz w:val="20"/>
        </w:rPr>
        <w:t> </w:t>
      </w:r>
      <w:r>
        <w:rPr>
          <w:sz w:val="20"/>
        </w:rPr>
        <w:t>the license application or in any report required by this </w:t>
      </w:r>
      <w:r>
        <w:rPr>
          <w:b/>
          <w:sz w:val="20"/>
        </w:rPr>
        <w:t>Agreement</w:t>
      </w:r>
      <w:r>
        <w:rPr>
          <w:sz w:val="20"/>
        </w:rPr>
        <w:t>;</w:t>
      </w:r>
    </w:p>
    <w:p>
      <w:pPr>
        <w:pStyle w:val="BodyText"/>
        <w:spacing w:before="10"/>
      </w:pPr>
    </w:p>
    <w:p>
      <w:pPr>
        <w:pStyle w:val="ListParagraph"/>
        <w:numPr>
          <w:ilvl w:val="2"/>
          <w:numId w:val="1"/>
        </w:numPr>
        <w:tabs>
          <w:tab w:pos="3241" w:val="left" w:leader="none"/>
        </w:tabs>
        <w:spacing w:line="240" w:lineRule="auto" w:before="0" w:after="0"/>
        <w:ind w:left="3241" w:right="0" w:hanging="720"/>
        <w:jc w:val="left"/>
        <w:rPr>
          <w:sz w:val="20"/>
        </w:rPr>
      </w:pPr>
      <w:r>
        <w:rPr>
          <w:sz w:val="20"/>
        </w:rPr>
        <w:t>has</w:t>
      </w:r>
      <w:r>
        <w:rPr>
          <w:spacing w:val="-4"/>
          <w:sz w:val="20"/>
        </w:rPr>
        <w:t> </w:t>
      </w:r>
      <w:r>
        <w:rPr>
          <w:sz w:val="20"/>
        </w:rPr>
        <w:t>committed</w:t>
      </w:r>
      <w:r>
        <w:rPr>
          <w:spacing w:val="-4"/>
          <w:sz w:val="20"/>
        </w:rPr>
        <w:t> </w:t>
      </w:r>
      <w:r>
        <w:rPr>
          <w:sz w:val="20"/>
        </w:rPr>
        <w:t>a</w:t>
      </w:r>
      <w:r>
        <w:rPr>
          <w:spacing w:val="-4"/>
          <w:sz w:val="20"/>
        </w:rPr>
        <w:t> </w:t>
      </w:r>
      <w:r>
        <w:rPr>
          <w:sz w:val="20"/>
        </w:rPr>
        <w:t>material</w:t>
      </w:r>
      <w:r>
        <w:rPr>
          <w:spacing w:val="-4"/>
          <w:sz w:val="20"/>
        </w:rPr>
        <w:t> </w:t>
      </w:r>
      <w:r>
        <w:rPr>
          <w:sz w:val="20"/>
        </w:rPr>
        <w:t>breach</w:t>
      </w:r>
      <w:r>
        <w:rPr>
          <w:spacing w:val="-5"/>
          <w:sz w:val="20"/>
        </w:rPr>
        <w:t> </w:t>
      </w:r>
      <w:r>
        <w:rPr>
          <w:sz w:val="20"/>
        </w:rPr>
        <w:t>of</w:t>
      </w:r>
      <w:r>
        <w:rPr>
          <w:spacing w:val="-4"/>
          <w:sz w:val="20"/>
        </w:rPr>
        <w:t> </w:t>
      </w:r>
      <w:r>
        <w:rPr>
          <w:sz w:val="20"/>
        </w:rPr>
        <w:t>a</w:t>
      </w:r>
      <w:r>
        <w:rPr>
          <w:spacing w:val="-3"/>
          <w:sz w:val="20"/>
        </w:rPr>
        <w:t> </w:t>
      </w:r>
      <w:r>
        <w:rPr>
          <w:sz w:val="20"/>
        </w:rPr>
        <w:t>covenant</w:t>
      </w:r>
      <w:r>
        <w:rPr>
          <w:spacing w:val="-5"/>
          <w:sz w:val="20"/>
        </w:rPr>
        <w:t> </w:t>
      </w:r>
      <w:r>
        <w:rPr>
          <w:sz w:val="20"/>
        </w:rPr>
        <w:t>or</w:t>
      </w:r>
      <w:r>
        <w:rPr>
          <w:spacing w:val="-3"/>
          <w:sz w:val="20"/>
        </w:rPr>
        <w:t> </w:t>
      </w:r>
      <w:r>
        <w:rPr>
          <w:sz w:val="20"/>
        </w:rPr>
        <w:t>agreement</w:t>
      </w:r>
      <w:r>
        <w:rPr>
          <w:spacing w:val="-4"/>
          <w:sz w:val="20"/>
        </w:rPr>
        <w:t> </w:t>
      </w:r>
      <w:r>
        <w:rPr>
          <w:sz w:val="20"/>
        </w:rPr>
        <w:t>contained</w:t>
      </w:r>
      <w:r>
        <w:rPr>
          <w:spacing w:val="-4"/>
          <w:sz w:val="20"/>
        </w:rPr>
        <w:t> </w:t>
      </w:r>
      <w:r>
        <w:rPr>
          <w:sz w:val="20"/>
        </w:rPr>
        <w:t>in</w:t>
      </w:r>
      <w:r>
        <w:rPr>
          <w:spacing w:val="-2"/>
          <w:sz w:val="20"/>
        </w:rPr>
        <w:t> </w:t>
      </w:r>
      <w:r>
        <w:rPr>
          <w:spacing w:val="-4"/>
          <w:sz w:val="20"/>
        </w:rPr>
        <w:t>this</w:t>
      </w:r>
    </w:p>
    <w:p>
      <w:pPr>
        <w:pStyle w:val="Heading2"/>
        <w:ind w:left="3241"/>
        <w:rPr>
          <w:b w:val="0"/>
        </w:rPr>
      </w:pPr>
      <w:r>
        <w:rPr>
          <w:spacing w:val="-2"/>
        </w:rPr>
        <w:t>Agreement</w:t>
      </w:r>
      <w:r>
        <w:rPr>
          <w:b w:val="0"/>
          <w:spacing w:val="-2"/>
        </w:rPr>
        <w:t>;</w:t>
      </w:r>
    </w:p>
    <w:p>
      <w:pPr>
        <w:pStyle w:val="BodyText"/>
        <w:spacing w:before="9"/>
      </w:pPr>
    </w:p>
    <w:p>
      <w:pPr>
        <w:pStyle w:val="ListParagraph"/>
        <w:numPr>
          <w:ilvl w:val="2"/>
          <w:numId w:val="1"/>
        </w:numPr>
        <w:tabs>
          <w:tab w:pos="3242" w:val="left" w:leader="none"/>
        </w:tabs>
        <w:spacing w:line="240" w:lineRule="auto" w:before="0" w:after="0"/>
        <w:ind w:left="3242" w:right="1784" w:hanging="721"/>
        <w:jc w:val="left"/>
        <w:rPr>
          <w:sz w:val="20"/>
        </w:rPr>
      </w:pPr>
      <w:r>
        <w:rPr>
          <w:sz w:val="20"/>
        </w:rPr>
        <w:t>is</w:t>
      </w:r>
      <w:r>
        <w:rPr>
          <w:spacing w:val="-4"/>
          <w:sz w:val="20"/>
        </w:rPr>
        <w:t> </w:t>
      </w:r>
      <w:r>
        <w:rPr>
          <w:sz w:val="20"/>
        </w:rPr>
        <w:t>not</w:t>
      </w:r>
      <w:r>
        <w:rPr>
          <w:spacing w:val="-5"/>
          <w:sz w:val="20"/>
        </w:rPr>
        <w:t> </w:t>
      </w:r>
      <w:r>
        <w:rPr>
          <w:sz w:val="20"/>
        </w:rPr>
        <w:t>keeping</w:t>
      </w:r>
      <w:r>
        <w:rPr>
          <w:spacing w:val="-4"/>
          <w:sz w:val="20"/>
        </w:rPr>
        <w:t> </w:t>
      </w:r>
      <w:r>
        <w:rPr>
          <w:sz w:val="20"/>
        </w:rPr>
        <w:t>the</w:t>
      </w:r>
      <w:r>
        <w:rPr>
          <w:spacing w:val="-4"/>
          <w:sz w:val="20"/>
        </w:rPr>
        <w:t> </w:t>
      </w:r>
      <w:r>
        <w:rPr>
          <w:b/>
          <w:sz w:val="20"/>
        </w:rPr>
        <w:t>Licensed</w:t>
      </w:r>
      <w:r>
        <w:rPr>
          <w:b/>
          <w:spacing w:val="-5"/>
          <w:sz w:val="20"/>
        </w:rPr>
        <w:t> </w:t>
      </w:r>
      <w:r>
        <w:rPr>
          <w:b/>
          <w:sz w:val="20"/>
        </w:rPr>
        <w:t>Products</w:t>
      </w:r>
      <w:r>
        <w:rPr>
          <w:b/>
          <w:spacing w:val="-5"/>
          <w:sz w:val="20"/>
        </w:rPr>
        <w:t> </w:t>
      </w:r>
      <w:r>
        <w:rPr>
          <w:sz w:val="20"/>
        </w:rPr>
        <w:t>or</w:t>
      </w:r>
      <w:r>
        <w:rPr>
          <w:spacing w:val="-5"/>
          <w:sz w:val="20"/>
        </w:rPr>
        <w:t> </w:t>
      </w:r>
      <w:r>
        <w:rPr>
          <w:sz w:val="20"/>
        </w:rPr>
        <w:t>the</w:t>
      </w:r>
      <w:r>
        <w:rPr>
          <w:spacing w:val="-6"/>
          <w:sz w:val="20"/>
        </w:rPr>
        <w:t> </w:t>
      </w:r>
      <w:r>
        <w:rPr>
          <w:b/>
          <w:sz w:val="20"/>
        </w:rPr>
        <w:t>Licensed</w:t>
      </w:r>
      <w:r>
        <w:rPr>
          <w:b/>
          <w:spacing w:val="-4"/>
          <w:sz w:val="20"/>
        </w:rPr>
        <w:t> </w:t>
      </w:r>
      <w:r>
        <w:rPr>
          <w:b/>
          <w:sz w:val="20"/>
        </w:rPr>
        <w:t>Processes</w:t>
      </w:r>
      <w:r>
        <w:rPr>
          <w:b/>
          <w:spacing w:val="-4"/>
          <w:sz w:val="20"/>
        </w:rPr>
        <w:t> </w:t>
      </w:r>
      <w:r>
        <w:rPr>
          <w:sz w:val="20"/>
        </w:rPr>
        <w:t>reasonably available to the public after commercial use commences;</w:t>
      </w:r>
    </w:p>
    <w:p>
      <w:pPr>
        <w:pStyle w:val="BodyText"/>
        <w:spacing w:before="11"/>
      </w:pPr>
    </w:p>
    <w:p>
      <w:pPr>
        <w:pStyle w:val="ListParagraph"/>
        <w:numPr>
          <w:ilvl w:val="2"/>
          <w:numId w:val="1"/>
        </w:numPr>
        <w:tabs>
          <w:tab w:pos="3242" w:val="left" w:leader="none"/>
        </w:tabs>
        <w:spacing w:line="240" w:lineRule="auto" w:before="0" w:after="0"/>
        <w:ind w:left="3242" w:right="0" w:hanging="720"/>
        <w:jc w:val="left"/>
        <w:rPr>
          <w:sz w:val="20"/>
        </w:rPr>
      </w:pPr>
      <w:r>
        <w:rPr>
          <w:sz w:val="20"/>
        </w:rPr>
        <w:t>cannot</w:t>
      </w:r>
      <w:r>
        <w:rPr>
          <w:spacing w:val="-8"/>
          <w:sz w:val="20"/>
        </w:rPr>
        <w:t> </w:t>
      </w:r>
      <w:r>
        <w:rPr>
          <w:sz w:val="20"/>
        </w:rPr>
        <w:t>reasonably</w:t>
      </w:r>
      <w:r>
        <w:rPr>
          <w:spacing w:val="-4"/>
          <w:sz w:val="20"/>
        </w:rPr>
        <w:t> </w:t>
      </w:r>
      <w:r>
        <w:rPr>
          <w:sz w:val="20"/>
        </w:rPr>
        <w:t>satisfy</w:t>
      </w:r>
      <w:r>
        <w:rPr>
          <w:spacing w:val="-5"/>
          <w:sz w:val="20"/>
        </w:rPr>
        <w:t> </w:t>
      </w:r>
      <w:r>
        <w:rPr>
          <w:sz w:val="20"/>
        </w:rPr>
        <w:t>unmet</w:t>
      </w:r>
      <w:r>
        <w:rPr>
          <w:spacing w:val="-4"/>
          <w:sz w:val="20"/>
        </w:rPr>
        <w:t> </w:t>
      </w:r>
      <w:r>
        <w:rPr>
          <w:sz w:val="20"/>
        </w:rPr>
        <w:t>health</w:t>
      </w:r>
      <w:r>
        <w:rPr>
          <w:spacing w:val="-5"/>
          <w:sz w:val="20"/>
        </w:rPr>
        <w:t> </w:t>
      </w:r>
      <w:r>
        <w:rPr>
          <w:sz w:val="20"/>
        </w:rPr>
        <w:t>and</w:t>
      </w:r>
      <w:r>
        <w:rPr>
          <w:spacing w:val="-4"/>
          <w:sz w:val="20"/>
        </w:rPr>
        <w:t> </w:t>
      </w:r>
      <w:r>
        <w:rPr>
          <w:sz w:val="20"/>
        </w:rPr>
        <w:t>safety</w:t>
      </w:r>
      <w:r>
        <w:rPr>
          <w:spacing w:val="-4"/>
          <w:sz w:val="20"/>
        </w:rPr>
        <w:t> </w:t>
      </w:r>
      <w:r>
        <w:rPr>
          <w:spacing w:val="-2"/>
          <w:sz w:val="20"/>
        </w:rPr>
        <w:t>needs;</w:t>
      </w:r>
    </w:p>
    <w:p>
      <w:pPr>
        <w:pStyle w:val="BodyText"/>
        <w:spacing w:before="9"/>
      </w:pPr>
    </w:p>
    <w:p>
      <w:pPr>
        <w:pStyle w:val="ListParagraph"/>
        <w:numPr>
          <w:ilvl w:val="2"/>
          <w:numId w:val="1"/>
        </w:numPr>
        <w:tabs>
          <w:tab w:pos="3242" w:val="left" w:leader="none"/>
        </w:tabs>
        <w:spacing w:line="240" w:lineRule="auto" w:before="0" w:after="0"/>
        <w:ind w:left="3242" w:right="1949" w:hanging="721"/>
        <w:jc w:val="left"/>
        <w:rPr>
          <w:sz w:val="20"/>
        </w:rPr>
      </w:pPr>
      <w:r>
        <w:rPr>
          <w:sz w:val="20"/>
        </w:rPr>
        <w:t>cannot</w:t>
      </w:r>
      <w:r>
        <w:rPr>
          <w:spacing w:val="-6"/>
          <w:sz w:val="20"/>
        </w:rPr>
        <w:t> </w:t>
      </w:r>
      <w:r>
        <w:rPr>
          <w:sz w:val="20"/>
        </w:rPr>
        <w:t>reasonably</w:t>
      </w:r>
      <w:r>
        <w:rPr>
          <w:spacing w:val="-3"/>
          <w:sz w:val="20"/>
        </w:rPr>
        <w:t> </w:t>
      </w:r>
      <w:r>
        <w:rPr>
          <w:sz w:val="20"/>
        </w:rPr>
        <w:t>justify</w:t>
      </w:r>
      <w:r>
        <w:rPr>
          <w:spacing w:val="-5"/>
          <w:sz w:val="20"/>
        </w:rPr>
        <w:t> </w:t>
      </w:r>
      <w:r>
        <w:rPr>
          <w:sz w:val="20"/>
        </w:rPr>
        <w:t>a</w:t>
      </w:r>
      <w:r>
        <w:rPr>
          <w:spacing w:val="-5"/>
          <w:sz w:val="20"/>
        </w:rPr>
        <w:t> </w:t>
      </w:r>
      <w:r>
        <w:rPr>
          <w:sz w:val="20"/>
        </w:rPr>
        <w:t>failure</w:t>
      </w:r>
      <w:r>
        <w:rPr>
          <w:spacing w:val="-4"/>
          <w:sz w:val="20"/>
        </w:rPr>
        <w:t> </w:t>
      </w:r>
      <w:r>
        <w:rPr>
          <w:sz w:val="20"/>
        </w:rPr>
        <w:t>to</w:t>
      </w:r>
      <w:r>
        <w:rPr>
          <w:spacing w:val="-3"/>
          <w:sz w:val="20"/>
        </w:rPr>
        <w:t> </w:t>
      </w:r>
      <w:r>
        <w:rPr>
          <w:sz w:val="20"/>
        </w:rPr>
        <w:t>comply</w:t>
      </w:r>
      <w:r>
        <w:rPr>
          <w:spacing w:val="-5"/>
          <w:sz w:val="20"/>
        </w:rPr>
        <w:t> </w:t>
      </w:r>
      <w:r>
        <w:rPr>
          <w:sz w:val="20"/>
        </w:rPr>
        <w:t>with</w:t>
      </w:r>
      <w:r>
        <w:rPr>
          <w:spacing w:val="-3"/>
          <w:sz w:val="20"/>
        </w:rPr>
        <w:t> </w:t>
      </w:r>
      <w:r>
        <w:rPr>
          <w:sz w:val="20"/>
        </w:rPr>
        <w:t>the</w:t>
      </w:r>
      <w:r>
        <w:rPr>
          <w:spacing w:val="-5"/>
          <w:sz w:val="20"/>
        </w:rPr>
        <w:t> </w:t>
      </w:r>
      <w:r>
        <w:rPr>
          <w:sz w:val="20"/>
        </w:rPr>
        <w:t>domestic</w:t>
      </w:r>
      <w:r>
        <w:rPr>
          <w:spacing w:val="-4"/>
          <w:sz w:val="20"/>
        </w:rPr>
        <w:t> </w:t>
      </w:r>
      <w:r>
        <w:rPr>
          <w:sz w:val="20"/>
        </w:rPr>
        <w:t>production requirement of Paragraph 5.2 unless waived; or</w:t>
      </w:r>
    </w:p>
    <w:p>
      <w:pPr>
        <w:pStyle w:val="BodyText"/>
        <w:spacing w:before="10"/>
      </w:pPr>
    </w:p>
    <w:p>
      <w:pPr>
        <w:pStyle w:val="ListParagraph"/>
        <w:numPr>
          <w:ilvl w:val="2"/>
          <w:numId w:val="1"/>
        </w:numPr>
        <w:tabs>
          <w:tab w:pos="3242" w:val="left" w:leader="none"/>
        </w:tabs>
        <w:spacing w:line="240" w:lineRule="auto" w:before="0" w:after="0"/>
        <w:ind w:left="3242" w:right="1522" w:hanging="721"/>
        <w:jc w:val="left"/>
        <w:rPr>
          <w:b/>
          <w:sz w:val="20"/>
        </w:rPr>
      </w:pPr>
      <w:r>
        <w:rPr>
          <w:sz w:val="20"/>
        </w:rPr>
        <w:t>has</w:t>
      </w:r>
      <w:r>
        <w:rPr>
          <w:spacing w:val="-4"/>
          <w:sz w:val="20"/>
        </w:rPr>
        <w:t> </w:t>
      </w:r>
      <w:r>
        <w:rPr>
          <w:sz w:val="20"/>
        </w:rPr>
        <w:t>been</w:t>
      </w:r>
      <w:r>
        <w:rPr>
          <w:spacing w:val="-2"/>
          <w:sz w:val="20"/>
        </w:rPr>
        <w:t> </w:t>
      </w:r>
      <w:r>
        <w:rPr>
          <w:sz w:val="20"/>
        </w:rPr>
        <w:t>found</w:t>
      </w:r>
      <w:r>
        <w:rPr>
          <w:spacing w:val="-4"/>
          <w:sz w:val="20"/>
        </w:rPr>
        <w:t> </w:t>
      </w:r>
      <w:r>
        <w:rPr>
          <w:sz w:val="20"/>
        </w:rPr>
        <w:t>by</w:t>
      </w:r>
      <w:r>
        <w:rPr>
          <w:spacing w:val="-2"/>
          <w:sz w:val="20"/>
        </w:rPr>
        <w:t> </w:t>
      </w:r>
      <w:r>
        <w:rPr>
          <w:sz w:val="20"/>
        </w:rPr>
        <w:t>a</w:t>
      </w:r>
      <w:r>
        <w:rPr>
          <w:spacing w:val="-3"/>
          <w:sz w:val="20"/>
        </w:rPr>
        <w:t> </w:t>
      </w:r>
      <w:r>
        <w:rPr>
          <w:sz w:val="20"/>
        </w:rPr>
        <w:t>court</w:t>
      </w:r>
      <w:r>
        <w:rPr>
          <w:spacing w:val="-5"/>
          <w:sz w:val="20"/>
        </w:rPr>
        <w:t> </w:t>
      </w:r>
      <w:r>
        <w:rPr>
          <w:sz w:val="20"/>
        </w:rPr>
        <w:t>of</w:t>
      </w:r>
      <w:r>
        <w:rPr>
          <w:spacing w:val="-4"/>
          <w:sz w:val="20"/>
        </w:rPr>
        <w:t> </w:t>
      </w:r>
      <w:r>
        <w:rPr>
          <w:sz w:val="20"/>
        </w:rPr>
        <w:t>competent</w:t>
      </w:r>
      <w:r>
        <w:rPr>
          <w:spacing w:val="-4"/>
          <w:sz w:val="20"/>
        </w:rPr>
        <w:t> </w:t>
      </w:r>
      <w:r>
        <w:rPr>
          <w:sz w:val="20"/>
        </w:rPr>
        <w:t>jurisdiction</w:t>
      </w:r>
      <w:r>
        <w:rPr>
          <w:spacing w:val="-2"/>
          <w:sz w:val="20"/>
        </w:rPr>
        <w:t> </w:t>
      </w:r>
      <w:r>
        <w:rPr>
          <w:sz w:val="20"/>
        </w:rPr>
        <w:t>to</w:t>
      </w:r>
      <w:r>
        <w:rPr>
          <w:spacing w:val="-4"/>
          <w:sz w:val="20"/>
        </w:rPr>
        <w:t> </w:t>
      </w:r>
      <w:r>
        <w:rPr>
          <w:sz w:val="20"/>
        </w:rPr>
        <w:t>have</w:t>
      </w:r>
      <w:r>
        <w:rPr>
          <w:spacing w:val="-4"/>
          <w:sz w:val="20"/>
        </w:rPr>
        <w:t> </w:t>
      </w:r>
      <w:r>
        <w:rPr>
          <w:sz w:val="20"/>
        </w:rPr>
        <w:t>violated</w:t>
      </w:r>
      <w:r>
        <w:rPr>
          <w:spacing w:val="-4"/>
          <w:sz w:val="20"/>
        </w:rPr>
        <w:t> </w:t>
      </w:r>
      <w:r>
        <w:rPr>
          <w:sz w:val="20"/>
        </w:rPr>
        <w:t>the</w:t>
      </w:r>
      <w:r>
        <w:rPr>
          <w:spacing w:val="-4"/>
          <w:sz w:val="20"/>
        </w:rPr>
        <w:t> </w:t>
      </w:r>
      <w:r>
        <w:rPr>
          <w:sz w:val="20"/>
        </w:rPr>
        <w:t>Federal antitrust laws in connection with its performance under this </w:t>
      </w:r>
      <w:r>
        <w:rPr>
          <w:b/>
          <w:sz w:val="20"/>
        </w:rPr>
        <w:t>Agreement.</w:t>
      </w:r>
    </w:p>
    <w:p>
      <w:pPr>
        <w:pStyle w:val="BodyText"/>
        <w:spacing w:before="10"/>
        <w:rPr>
          <w:b/>
        </w:rPr>
      </w:pPr>
    </w:p>
    <w:p>
      <w:pPr>
        <w:pStyle w:val="ListParagraph"/>
        <w:numPr>
          <w:ilvl w:val="1"/>
          <w:numId w:val="1"/>
        </w:numPr>
        <w:tabs>
          <w:tab w:pos="2522" w:val="left" w:leader="none"/>
        </w:tabs>
        <w:spacing w:line="240" w:lineRule="auto" w:before="1" w:after="0"/>
        <w:ind w:left="2522" w:right="747" w:hanging="721"/>
        <w:jc w:val="left"/>
        <w:rPr>
          <w:sz w:val="20"/>
        </w:rPr>
      </w:pPr>
      <w:r>
        <w:rPr>
          <w:sz w:val="20"/>
        </w:rPr>
        <w:t>In</w:t>
      </w:r>
      <w:r>
        <w:rPr>
          <w:spacing w:val="-3"/>
          <w:sz w:val="20"/>
        </w:rPr>
        <w:t> </w:t>
      </w:r>
      <w:r>
        <w:rPr>
          <w:sz w:val="20"/>
        </w:rPr>
        <w:t>making</w:t>
      </w:r>
      <w:r>
        <w:rPr>
          <w:spacing w:val="-1"/>
          <w:sz w:val="20"/>
        </w:rPr>
        <w:t> </w:t>
      </w:r>
      <w:r>
        <w:rPr>
          <w:sz w:val="20"/>
        </w:rPr>
        <w:t>the</w:t>
      </w:r>
      <w:r>
        <w:rPr>
          <w:spacing w:val="-5"/>
          <w:sz w:val="20"/>
        </w:rPr>
        <w:t> </w:t>
      </w:r>
      <w:r>
        <w:rPr>
          <w:sz w:val="20"/>
        </w:rPr>
        <w:t>determination</w:t>
      </w:r>
      <w:r>
        <w:rPr>
          <w:spacing w:val="-3"/>
          <w:sz w:val="20"/>
        </w:rPr>
        <w:t> </w:t>
      </w:r>
      <w:r>
        <w:rPr>
          <w:sz w:val="20"/>
        </w:rPr>
        <w:t>referenced</w:t>
      </w:r>
      <w:r>
        <w:rPr>
          <w:spacing w:val="-3"/>
          <w:sz w:val="20"/>
        </w:rPr>
        <w:t> </w:t>
      </w:r>
      <w:r>
        <w:rPr>
          <w:sz w:val="20"/>
        </w:rPr>
        <w:t>in</w:t>
      </w:r>
      <w:r>
        <w:rPr>
          <w:spacing w:val="-3"/>
          <w:sz w:val="20"/>
        </w:rPr>
        <w:t> </w:t>
      </w:r>
      <w:r>
        <w:rPr>
          <w:sz w:val="20"/>
        </w:rPr>
        <w:t>Paragraph</w:t>
      </w:r>
      <w:r>
        <w:rPr>
          <w:spacing w:val="-2"/>
          <w:sz w:val="20"/>
        </w:rPr>
        <w:t> </w:t>
      </w:r>
      <w:r>
        <w:rPr>
          <w:sz w:val="20"/>
        </w:rPr>
        <w:t>13.5,</w:t>
      </w:r>
      <w:r>
        <w:rPr>
          <w:spacing w:val="-3"/>
          <w:sz w:val="20"/>
        </w:rPr>
        <w:t> </w:t>
      </w:r>
      <w:r>
        <w:rPr>
          <w:sz w:val="20"/>
        </w:rPr>
        <w:t>the</w:t>
      </w:r>
      <w:r>
        <w:rPr>
          <w:spacing w:val="-2"/>
          <w:sz w:val="20"/>
        </w:rPr>
        <w:t> </w:t>
      </w:r>
      <w:r>
        <w:rPr>
          <w:b/>
          <w:sz w:val="20"/>
        </w:rPr>
        <w:t>IC</w:t>
      </w:r>
      <w:r>
        <w:rPr>
          <w:b/>
          <w:spacing w:val="-1"/>
          <w:sz w:val="20"/>
        </w:rPr>
        <w:t> </w:t>
      </w:r>
      <w:r>
        <w:rPr>
          <w:sz w:val="20"/>
        </w:rPr>
        <w:t>shall</w:t>
      </w:r>
      <w:r>
        <w:rPr>
          <w:spacing w:val="-3"/>
          <w:sz w:val="20"/>
        </w:rPr>
        <w:t> </w:t>
      </w:r>
      <w:r>
        <w:rPr>
          <w:sz w:val="20"/>
        </w:rPr>
        <w:t>consider</w:t>
      </w:r>
      <w:r>
        <w:rPr>
          <w:spacing w:val="-2"/>
          <w:sz w:val="20"/>
        </w:rPr>
        <w:t> </w:t>
      </w:r>
      <w:r>
        <w:rPr>
          <w:sz w:val="20"/>
        </w:rPr>
        <w:t>the</w:t>
      </w:r>
      <w:r>
        <w:rPr>
          <w:spacing w:val="-3"/>
          <w:sz w:val="20"/>
        </w:rPr>
        <w:t> </w:t>
      </w:r>
      <w:r>
        <w:rPr>
          <w:sz w:val="20"/>
        </w:rPr>
        <w:t>normal</w:t>
      </w:r>
      <w:r>
        <w:rPr>
          <w:spacing w:val="-3"/>
          <w:sz w:val="20"/>
        </w:rPr>
        <w:t> </w:t>
      </w:r>
      <w:r>
        <w:rPr>
          <w:sz w:val="20"/>
        </w:rPr>
        <w:t>course of such commercial development programs conducted with sound and reasonable business practices and judgment and the annual reports submitted by the </w:t>
      </w:r>
      <w:r>
        <w:rPr>
          <w:b/>
          <w:sz w:val="20"/>
        </w:rPr>
        <w:t>Licensee </w:t>
      </w:r>
      <w:r>
        <w:rPr>
          <w:sz w:val="20"/>
        </w:rPr>
        <w:t>under Paragraph 9.2. Prior to invoking termination or modification of this </w:t>
      </w:r>
      <w:r>
        <w:rPr>
          <w:b/>
          <w:sz w:val="20"/>
        </w:rPr>
        <w:t>Agreement </w:t>
      </w:r>
      <w:r>
        <w:rPr>
          <w:sz w:val="20"/>
        </w:rPr>
        <w:t>under Paragraph 13.5, the </w:t>
      </w:r>
      <w:r>
        <w:rPr>
          <w:b/>
          <w:sz w:val="20"/>
        </w:rPr>
        <w:t>IC </w:t>
      </w:r>
      <w:r>
        <w:rPr>
          <w:sz w:val="20"/>
        </w:rPr>
        <w:t>shall give written notice to the </w:t>
      </w:r>
      <w:r>
        <w:rPr>
          <w:b/>
          <w:sz w:val="20"/>
        </w:rPr>
        <w:t>Licensee </w:t>
      </w:r>
      <w:r>
        <w:rPr>
          <w:sz w:val="20"/>
        </w:rPr>
        <w:t>providing the </w:t>
      </w:r>
      <w:r>
        <w:rPr>
          <w:b/>
          <w:sz w:val="20"/>
        </w:rPr>
        <w:t>Licensee </w:t>
      </w:r>
      <w:r>
        <w:rPr>
          <w:sz w:val="20"/>
        </w:rPr>
        <w:t>specific notice of, and a ninety</w:t>
      </w:r>
    </w:p>
    <w:p>
      <w:pPr>
        <w:pStyle w:val="BodyText"/>
        <w:ind w:left="2523" w:right="731" w:hanging="1"/>
      </w:pPr>
      <w:r>
        <w:rPr/>
        <w:t>(90)</w:t>
      </w:r>
      <w:r>
        <w:rPr>
          <w:spacing w:val="-3"/>
        </w:rPr>
        <w:t> </w:t>
      </w:r>
      <w:r>
        <w:rPr/>
        <w:t>day</w:t>
      </w:r>
      <w:r>
        <w:rPr>
          <w:spacing w:val="-3"/>
        </w:rPr>
        <w:t> </w:t>
      </w:r>
      <w:r>
        <w:rPr/>
        <w:t>opportunity</w:t>
      </w:r>
      <w:r>
        <w:rPr>
          <w:spacing w:val="-1"/>
        </w:rPr>
        <w:t> </w:t>
      </w:r>
      <w:r>
        <w:rPr/>
        <w:t>to</w:t>
      </w:r>
      <w:r>
        <w:rPr>
          <w:spacing w:val="-3"/>
        </w:rPr>
        <w:t> </w:t>
      </w:r>
      <w:r>
        <w:rPr/>
        <w:t>respond</w:t>
      </w:r>
      <w:r>
        <w:rPr>
          <w:spacing w:val="-3"/>
        </w:rPr>
        <w:t> </w:t>
      </w:r>
      <w:r>
        <w:rPr/>
        <w:t>to,</w:t>
      </w:r>
      <w:r>
        <w:rPr>
          <w:spacing w:val="-3"/>
        </w:rPr>
        <w:t> </w:t>
      </w:r>
      <w:r>
        <w:rPr/>
        <w:t>the</w:t>
      </w:r>
      <w:r>
        <w:rPr>
          <w:spacing w:val="-4"/>
        </w:rPr>
        <w:t> </w:t>
      </w:r>
      <w:r>
        <w:rPr>
          <w:b/>
        </w:rPr>
        <w:t>IC’s</w:t>
      </w:r>
      <w:r>
        <w:rPr>
          <w:b/>
          <w:spacing w:val="-3"/>
        </w:rPr>
        <w:t> </w:t>
      </w:r>
      <w:r>
        <w:rPr/>
        <w:t>concerns</w:t>
      </w:r>
      <w:r>
        <w:rPr>
          <w:spacing w:val="-2"/>
        </w:rPr>
        <w:t> </w:t>
      </w:r>
      <w:r>
        <w:rPr/>
        <w:t>as</w:t>
      </w:r>
      <w:r>
        <w:rPr>
          <w:spacing w:val="-3"/>
        </w:rPr>
        <w:t> </w:t>
      </w:r>
      <w:r>
        <w:rPr/>
        <w:t>to</w:t>
      </w:r>
      <w:r>
        <w:rPr>
          <w:spacing w:val="-3"/>
        </w:rPr>
        <w:t> </w:t>
      </w:r>
      <w:r>
        <w:rPr/>
        <w:t>the</w:t>
      </w:r>
      <w:r>
        <w:rPr>
          <w:spacing w:val="-2"/>
        </w:rPr>
        <w:t> </w:t>
      </w:r>
      <w:r>
        <w:rPr/>
        <w:t>items</w:t>
      </w:r>
      <w:r>
        <w:rPr>
          <w:spacing w:val="-2"/>
        </w:rPr>
        <w:t> </w:t>
      </w:r>
      <w:r>
        <w:rPr/>
        <w:t>referenced</w:t>
      </w:r>
      <w:r>
        <w:rPr>
          <w:spacing w:val="-3"/>
        </w:rPr>
        <w:t> </w:t>
      </w:r>
      <w:r>
        <w:rPr/>
        <w:t>in</w:t>
      </w:r>
      <w:r>
        <w:rPr>
          <w:spacing w:val="-3"/>
        </w:rPr>
        <w:t> </w:t>
      </w:r>
      <w:r>
        <w:rPr/>
        <w:t>13.5(a)-13.5(h). If the </w:t>
      </w:r>
      <w:r>
        <w:rPr>
          <w:b/>
        </w:rPr>
        <w:t>Licensee </w:t>
      </w:r>
      <w:r>
        <w:rPr/>
        <w:t>fails to alleviate the </w:t>
      </w:r>
      <w:r>
        <w:rPr>
          <w:b/>
        </w:rPr>
        <w:t>IC’s </w:t>
      </w:r>
      <w:r>
        <w:rPr/>
        <w:t>concerns as to the items referenced in 13.5(a)-13.5(h) or fails to initiate corrective action to the </w:t>
      </w:r>
      <w:r>
        <w:rPr>
          <w:b/>
        </w:rPr>
        <w:t>IC’s </w:t>
      </w:r>
      <w:r>
        <w:rPr/>
        <w:t>satisfaction, the </w:t>
      </w:r>
      <w:r>
        <w:rPr>
          <w:b/>
        </w:rPr>
        <w:t>IC </w:t>
      </w:r>
      <w:r>
        <w:rPr/>
        <w:t>may terminate this </w:t>
      </w:r>
      <w:r>
        <w:rPr>
          <w:b/>
        </w:rPr>
        <w:t>Agreement</w:t>
      </w:r>
      <w:r>
        <w:rPr/>
        <w:t>.</w:t>
      </w:r>
    </w:p>
    <w:p>
      <w:pPr>
        <w:pStyle w:val="BodyText"/>
        <w:spacing w:after="0"/>
        <w:sectPr>
          <w:pgSz w:w="12240" w:h="15840"/>
          <w:pgMar w:header="0" w:footer="847" w:top="1360" w:bottom="1040" w:left="360" w:right="720"/>
        </w:sectPr>
      </w:pPr>
    </w:p>
    <w:p>
      <w:pPr>
        <w:pStyle w:val="ListParagraph"/>
        <w:numPr>
          <w:ilvl w:val="1"/>
          <w:numId w:val="1"/>
        </w:numPr>
        <w:tabs>
          <w:tab w:pos="2520" w:val="left" w:leader="none"/>
        </w:tabs>
        <w:spacing w:line="240" w:lineRule="auto" w:before="80" w:after="0"/>
        <w:ind w:left="2520" w:right="782" w:hanging="721"/>
        <w:jc w:val="left"/>
        <w:rPr>
          <w:sz w:val="20"/>
        </w:rPr>
      </w:pPr>
      <w:r>
        <w:rPr>
          <w:sz w:val="20"/>
        </w:rPr>
        <w:t>When the public health and safety so require, and after written notice to the </w:t>
      </w:r>
      <w:r>
        <w:rPr>
          <w:b/>
          <w:sz w:val="20"/>
        </w:rPr>
        <w:t>Licensee </w:t>
      </w:r>
      <w:r>
        <w:rPr>
          <w:sz w:val="20"/>
        </w:rPr>
        <w:t>providing the </w:t>
      </w:r>
      <w:r>
        <w:rPr>
          <w:b/>
          <w:sz w:val="20"/>
        </w:rPr>
        <w:t>Licensee </w:t>
      </w:r>
      <w:r>
        <w:rPr>
          <w:sz w:val="20"/>
        </w:rPr>
        <w:t>a sixty (60) day opportunity to respond, the </w:t>
      </w:r>
      <w:r>
        <w:rPr>
          <w:b/>
          <w:sz w:val="20"/>
        </w:rPr>
        <w:t>IC </w:t>
      </w:r>
      <w:r>
        <w:rPr>
          <w:sz w:val="20"/>
        </w:rPr>
        <w:t>shall have the right to require the </w:t>
      </w:r>
      <w:r>
        <w:rPr>
          <w:b/>
          <w:sz w:val="20"/>
        </w:rPr>
        <w:t>Licensee </w:t>
      </w:r>
      <w:r>
        <w:rPr>
          <w:sz w:val="20"/>
        </w:rPr>
        <w:t>to grant sublicenses to responsible applicants, on reasonable terms, in any </w:t>
      </w:r>
      <w:r>
        <w:rPr>
          <w:b/>
          <w:sz w:val="20"/>
        </w:rPr>
        <w:t>Licensed Fields</w:t>
      </w:r>
      <w:r>
        <w:rPr>
          <w:b/>
          <w:spacing w:val="-3"/>
          <w:sz w:val="20"/>
        </w:rPr>
        <w:t> </w:t>
      </w:r>
      <w:r>
        <w:rPr>
          <w:b/>
          <w:sz w:val="20"/>
        </w:rPr>
        <w:t>of</w:t>
      </w:r>
      <w:r>
        <w:rPr>
          <w:b/>
          <w:spacing w:val="-4"/>
          <w:sz w:val="20"/>
        </w:rPr>
        <w:t> </w:t>
      </w:r>
      <w:r>
        <w:rPr>
          <w:b/>
          <w:sz w:val="20"/>
        </w:rPr>
        <w:t>Use</w:t>
      </w:r>
      <w:r>
        <w:rPr>
          <w:b/>
          <w:spacing w:val="-4"/>
          <w:sz w:val="20"/>
        </w:rPr>
        <w:t> </w:t>
      </w:r>
      <w:r>
        <w:rPr>
          <w:sz w:val="20"/>
        </w:rPr>
        <w:t>under</w:t>
      </w:r>
      <w:r>
        <w:rPr>
          <w:spacing w:val="-3"/>
          <w:sz w:val="20"/>
        </w:rPr>
        <w:t> </w:t>
      </w:r>
      <w:r>
        <w:rPr>
          <w:sz w:val="20"/>
        </w:rPr>
        <w:t>the</w:t>
      </w:r>
      <w:r>
        <w:rPr>
          <w:spacing w:val="-5"/>
          <w:sz w:val="20"/>
        </w:rPr>
        <w:t> </w:t>
      </w:r>
      <w:r>
        <w:rPr>
          <w:b/>
          <w:sz w:val="20"/>
        </w:rPr>
        <w:t>Licensed</w:t>
      </w:r>
      <w:r>
        <w:rPr>
          <w:b/>
          <w:spacing w:val="-3"/>
          <w:sz w:val="20"/>
        </w:rPr>
        <w:t> </w:t>
      </w:r>
      <w:r>
        <w:rPr>
          <w:b/>
          <w:sz w:val="20"/>
        </w:rPr>
        <w:t>Patent</w:t>
      </w:r>
      <w:r>
        <w:rPr>
          <w:b/>
          <w:spacing w:val="-4"/>
          <w:sz w:val="20"/>
        </w:rPr>
        <w:t> </w:t>
      </w:r>
      <w:r>
        <w:rPr>
          <w:b/>
          <w:sz w:val="20"/>
        </w:rPr>
        <w:t>Rights</w:t>
      </w:r>
      <w:r>
        <w:rPr>
          <w:sz w:val="20"/>
        </w:rPr>
        <w:t>,</w:t>
      </w:r>
      <w:r>
        <w:rPr>
          <w:spacing w:val="-4"/>
          <w:sz w:val="20"/>
        </w:rPr>
        <w:t> </w:t>
      </w:r>
      <w:r>
        <w:rPr>
          <w:sz w:val="20"/>
        </w:rPr>
        <w:t>unless</w:t>
      </w:r>
      <w:r>
        <w:rPr>
          <w:spacing w:val="-4"/>
          <w:sz w:val="20"/>
        </w:rPr>
        <w:t> </w:t>
      </w:r>
      <w:r>
        <w:rPr>
          <w:sz w:val="20"/>
        </w:rPr>
        <w:t>the</w:t>
      </w:r>
      <w:r>
        <w:rPr>
          <w:spacing w:val="-3"/>
          <w:sz w:val="20"/>
        </w:rPr>
        <w:t> </w:t>
      </w:r>
      <w:r>
        <w:rPr>
          <w:b/>
          <w:sz w:val="20"/>
        </w:rPr>
        <w:t>Licensee</w:t>
      </w:r>
      <w:r>
        <w:rPr>
          <w:b/>
          <w:spacing w:val="-3"/>
          <w:sz w:val="20"/>
        </w:rPr>
        <w:t> </w:t>
      </w:r>
      <w:r>
        <w:rPr>
          <w:sz w:val="20"/>
        </w:rPr>
        <w:t>can</w:t>
      </w:r>
      <w:r>
        <w:rPr>
          <w:spacing w:val="-4"/>
          <w:sz w:val="20"/>
        </w:rPr>
        <w:t> </w:t>
      </w:r>
      <w:r>
        <w:rPr>
          <w:sz w:val="20"/>
        </w:rPr>
        <w:t>reasonably</w:t>
      </w:r>
      <w:r>
        <w:rPr>
          <w:spacing w:val="-4"/>
          <w:sz w:val="20"/>
        </w:rPr>
        <w:t> </w:t>
      </w:r>
      <w:r>
        <w:rPr>
          <w:sz w:val="20"/>
        </w:rPr>
        <w:t>demonstrate that the granting of the sublicense would not materially increase the availability to the public of the subject matter of the </w:t>
      </w:r>
      <w:r>
        <w:rPr>
          <w:b/>
          <w:sz w:val="20"/>
        </w:rPr>
        <w:t>Licensed Patent Rights</w:t>
      </w:r>
      <w:r>
        <w:rPr>
          <w:sz w:val="20"/>
        </w:rPr>
        <w:t>.</w:t>
      </w:r>
      <w:r>
        <w:rPr>
          <w:spacing w:val="40"/>
          <w:sz w:val="20"/>
        </w:rPr>
        <w:t> </w:t>
      </w:r>
      <w:r>
        <w:rPr>
          <w:sz w:val="20"/>
        </w:rPr>
        <w:t>The </w:t>
      </w:r>
      <w:r>
        <w:rPr>
          <w:b/>
          <w:sz w:val="20"/>
        </w:rPr>
        <w:t>IC </w:t>
      </w:r>
      <w:r>
        <w:rPr>
          <w:sz w:val="20"/>
        </w:rPr>
        <w:t>shall not require the granting of a sublicense unless the responsible applicant has first negotiated in good faith with the </w:t>
      </w:r>
      <w:r>
        <w:rPr>
          <w:b/>
          <w:sz w:val="20"/>
        </w:rPr>
        <w:t>Licensee</w:t>
      </w:r>
      <w:r>
        <w:rPr>
          <w:sz w:val="20"/>
        </w:rPr>
        <w:t>.</w:t>
      </w:r>
    </w:p>
    <w:p>
      <w:pPr>
        <w:pStyle w:val="BodyText"/>
        <w:spacing w:before="10"/>
      </w:pPr>
    </w:p>
    <w:p>
      <w:pPr>
        <w:pStyle w:val="ListParagraph"/>
        <w:numPr>
          <w:ilvl w:val="1"/>
          <w:numId w:val="1"/>
        </w:numPr>
        <w:tabs>
          <w:tab w:pos="2520" w:val="left" w:leader="none"/>
        </w:tabs>
        <w:spacing w:line="240" w:lineRule="auto" w:before="0" w:after="0"/>
        <w:ind w:left="2520" w:right="804" w:hanging="720"/>
        <w:jc w:val="left"/>
        <w:rPr>
          <w:sz w:val="20"/>
        </w:rPr>
      </w:pPr>
      <w:r>
        <w:rPr>
          <w:sz w:val="20"/>
        </w:rPr>
        <w:t>The </w:t>
      </w:r>
      <w:r>
        <w:rPr>
          <w:b/>
          <w:sz w:val="20"/>
        </w:rPr>
        <w:t>IC </w:t>
      </w:r>
      <w:r>
        <w:rPr>
          <w:sz w:val="20"/>
        </w:rPr>
        <w:t>reserves the right according to </w:t>
      </w:r>
      <w:hyperlink r:id="rId14">
        <w:r>
          <w:rPr>
            <w:color w:val="0000FF"/>
            <w:sz w:val="20"/>
            <w:u w:val="single" w:color="0000FF"/>
          </w:rPr>
          <w:t>35 U.S.C. §209(d)(3)</w:t>
        </w:r>
      </w:hyperlink>
      <w:r>
        <w:rPr>
          <w:color w:val="0000FF"/>
          <w:sz w:val="20"/>
        </w:rPr>
        <w:t> </w:t>
      </w:r>
      <w:r>
        <w:rPr>
          <w:sz w:val="20"/>
        </w:rPr>
        <w:t>to terminate or modify this </w:t>
      </w:r>
      <w:r>
        <w:rPr>
          <w:b/>
          <w:sz w:val="20"/>
        </w:rPr>
        <w:t>Agreement</w:t>
      </w:r>
      <w:r>
        <w:rPr>
          <w:b/>
          <w:spacing w:val="-3"/>
          <w:sz w:val="20"/>
        </w:rPr>
        <w:t> </w:t>
      </w:r>
      <w:r>
        <w:rPr>
          <w:sz w:val="20"/>
        </w:rPr>
        <w:t>if</w:t>
      </w:r>
      <w:r>
        <w:rPr>
          <w:spacing w:val="-2"/>
          <w:sz w:val="20"/>
        </w:rPr>
        <w:t> </w:t>
      </w:r>
      <w:r>
        <w:rPr>
          <w:sz w:val="20"/>
        </w:rPr>
        <w:t>it</w:t>
      </w:r>
      <w:r>
        <w:rPr>
          <w:spacing w:val="-3"/>
          <w:sz w:val="20"/>
        </w:rPr>
        <w:t> </w:t>
      </w:r>
      <w:r>
        <w:rPr>
          <w:sz w:val="20"/>
        </w:rPr>
        <w:t>is</w:t>
      </w:r>
      <w:r>
        <w:rPr>
          <w:spacing w:val="-2"/>
          <w:sz w:val="20"/>
        </w:rPr>
        <w:t> </w:t>
      </w:r>
      <w:r>
        <w:rPr>
          <w:sz w:val="20"/>
        </w:rPr>
        <w:t>determined</w:t>
      </w:r>
      <w:r>
        <w:rPr>
          <w:spacing w:val="-3"/>
          <w:sz w:val="20"/>
        </w:rPr>
        <w:t> </w:t>
      </w:r>
      <w:r>
        <w:rPr>
          <w:sz w:val="20"/>
        </w:rPr>
        <w:t>that</w:t>
      </w:r>
      <w:r>
        <w:rPr>
          <w:spacing w:val="-2"/>
          <w:sz w:val="20"/>
        </w:rPr>
        <w:t> </w:t>
      </w:r>
      <w:r>
        <w:rPr>
          <w:sz w:val="20"/>
        </w:rPr>
        <w:t>this</w:t>
      </w:r>
      <w:r>
        <w:rPr>
          <w:spacing w:val="-2"/>
          <w:sz w:val="20"/>
        </w:rPr>
        <w:t> </w:t>
      </w:r>
      <w:r>
        <w:rPr>
          <w:sz w:val="20"/>
        </w:rPr>
        <w:t>action</w:t>
      </w:r>
      <w:r>
        <w:rPr>
          <w:spacing w:val="-3"/>
          <w:sz w:val="20"/>
        </w:rPr>
        <w:t> </w:t>
      </w:r>
      <w:r>
        <w:rPr>
          <w:sz w:val="20"/>
        </w:rPr>
        <w:t>is</w:t>
      </w:r>
      <w:r>
        <w:rPr>
          <w:spacing w:val="-2"/>
          <w:sz w:val="20"/>
        </w:rPr>
        <w:t> </w:t>
      </w:r>
      <w:r>
        <w:rPr>
          <w:sz w:val="20"/>
        </w:rPr>
        <w:t>necessary</w:t>
      </w:r>
      <w:r>
        <w:rPr>
          <w:spacing w:val="-1"/>
          <w:sz w:val="20"/>
        </w:rPr>
        <w:t> </w:t>
      </w:r>
      <w:r>
        <w:rPr>
          <w:sz w:val="20"/>
        </w:rPr>
        <w:t>to</w:t>
      </w:r>
      <w:r>
        <w:rPr>
          <w:spacing w:val="-3"/>
          <w:sz w:val="20"/>
        </w:rPr>
        <w:t> </w:t>
      </w:r>
      <w:r>
        <w:rPr>
          <w:sz w:val="20"/>
        </w:rPr>
        <w:t>meet</w:t>
      </w:r>
      <w:r>
        <w:rPr>
          <w:spacing w:val="-2"/>
          <w:sz w:val="20"/>
        </w:rPr>
        <w:t> </w:t>
      </w:r>
      <w:r>
        <w:rPr>
          <w:sz w:val="20"/>
        </w:rPr>
        <w:t>the</w:t>
      </w:r>
      <w:r>
        <w:rPr>
          <w:spacing w:val="-3"/>
          <w:sz w:val="20"/>
        </w:rPr>
        <w:t> </w:t>
      </w:r>
      <w:r>
        <w:rPr>
          <w:sz w:val="20"/>
        </w:rPr>
        <w:t>requirements</w:t>
      </w:r>
      <w:r>
        <w:rPr>
          <w:spacing w:val="-2"/>
          <w:sz w:val="20"/>
        </w:rPr>
        <w:t> </w:t>
      </w:r>
      <w:r>
        <w:rPr>
          <w:sz w:val="20"/>
        </w:rPr>
        <w:t>for</w:t>
      </w:r>
      <w:r>
        <w:rPr>
          <w:spacing w:val="-3"/>
          <w:sz w:val="20"/>
        </w:rPr>
        <w:t> </w:t>
      </w:r>
      <w:r>
        <w:rPr>
          <w:sz w:val="20"/>
        </w:rPr>
        <w:t>public</w:t>
      </w:r>
      <w:r>
        <w:rPr>
          <w:spacing w:val="-2"/>
          <w:sz w:val="20"/>
        </w:rPr>
        <w:t> </w:t>
      </w:r>
      <w:r>
        <w:rPr>
          <w:sz w:val="20"/>
        </w:rPr>
        <w:t>use specified by federal regulations issued after the date of the</w:t>
      </w:r>
      <w:r>
        <w:rPr>
          <w:spacing w:val="-1"/>
          <w:sz w:val="20"/>
        </w:rPr>
        <w:t> </w:t>
      </w:r>
      <w:r>
        <w:rPr>
          <w:sz w:val="20"/>
        </w:rPr>
        <w:t>license and these requirements are not reasonably satisfied by the </w:t>
      </w:r>
      <w:r>
        <w:rPr>
          <w:b/>
          <w:sz w:val="20"/>
        </w:rPr>
        <w:t>Licensee</w:t>
      </w:r>
      <w:r>
        <w:rPr>
          <w:sz w:val="20"/>
        </w:rPr>
        <w:t>.</w:t>
      </w:r>
    </w:p>
    <w:p>
      <w:pPr>
        <w:pStyle w:val="BodyText"/>
        <w:spacing w:before="10"/>
      </w:pPr>
    </w:p>
    <w:p>
      <w:pPr>
        <w:pStyle w:val="ListParagraph"/>
        <w:numPr>
          <w:ilvl w:val="1"/>
          <w:numId w:val="1"/>
        </w:numPr>
        <w:tabs>
          <w:tab w:pos="2519" w:val="left" w:leader="none"/>
        </w:tabs>
        <w:spacing w:line="240" w:lineRule="auto" w:before="0" w:after="0"/>
        <w:ind w:left="2519" w:right="738" w:hanging="720"/>
        <w:jc w:val="left"/>
        <w:rPr>
          <w:sz w:val="20"/>
        </w:rPr>
      </w:pPr>
      <w:r>
        <w:rPr>
          <w:sz w:val="20"/>
        </w:rPr>
        <w:t>Within thirty (30) days of receipt of written notice of the </w:t>
      </w:r>
      <w:r>
        <w:rPr>
          <w:b/>
          <w:sz w:val="20"/>
        </w:rPr>
        <w:t>IC’s </w:t>
      </w:r>
      <w:r>
        <w:rPr>
          <w:sz w:val="20"/>
        </w:rPr>
        <w:t>unilateral decision to modify or terminate</w:t>
      </w:r>
      <w:r>
        <w:rPr>
          <w:spacing w:val="-3"/>
          <w:sz w:val="20"/>
        </w:rPr>
        <w:t> </w:t>
      </w:r>
      <w:r>
        <w:rPr>
          <w:sz w:val="20"/>
        </w:rPr>
        <w:t>this</w:t>
      </w:r>
      <w:r>
        <w:rPr>
          <w:spacing w:val="-5"/>
          <w:sz w:val="20"/>
        </w:rPr>
        <w:t> </w:t>
      </w:r>
      <w:r>
        <w:rPr>
          <w:b/>
          <w:sz w:val="20"/>
        </w:rPr>
        <w:t>Agreement</w:t>
      </w:r>
      <w:r>
        <w:rPr>
          <w:sz w:val="20"/>
        </w:rPr>
        <w:t>,</w:t>
      </w:r>
      <w:r>
        <w:rPr>
          <w:spacing w:val="-3"/>
          <w:sz w:val="20"/>
        </w:rPr>
        <w:t> </w:t>
      </w:r>
      <w:r>
        <w:rPr>
          <w:sz w:val="20"/>
        </w:rPr>
        <w:t>the</w:t>
      </w:r>
      <w:r>
        <w:rPr>
          <w:spacing w:val="-3"/>
          <w:sz w:val="20"/>
        </w:rPr>
        <w:t> </w:t>
      </w:r>
      <w:r>
        <w:rPr>
          <w:b/>
          <w:sz w:val="20"/>
        </w:rPr>
        <w:t>Licensee</w:t>
      </w:r>
      <w:r>
        <w:rPr>
          <w:b/>
          <w:spacing w:val="-3"/>
          <w:sz w:val="20"/>
        </w:rPr>
        <w:t> </w:t>
      </w:r>
      <w:r>
        <w:rPr>
          <w:sz w:val="20"/>
        </w:rPr>
        <w:t>may,</w:t>
      </w:r>
      <w:r>
        <w:rPr>
          <w:spacing w:val="-3"/>
          <w:sz w:val="20"/>
        </w:rPr>
        <w:t> </w:t>
      </w:r>
      <w:r>
        <w:rPr>
          <w:sz w:val="20"/>
        </w:rPr>
        <w:t>consistent</w:t>
      </w:r>
      <w:r>
        <w:rPr>
          <w:spacing w:val="-5"/>
          <w:sz w:val="20"/>
        </w:rPr>
        <w:t> </w:t>
      </w:r>
      <w:r>
        <w:rPr>
          <w:sz w:val="20"/>
        </w:rPr>
        <w:t>with</w:t>
      </w:r>
      <w:r>
        <w:rPr>
          <w:spacing w:val="-2"/>
          <w:sz w:val="20"/>
        </w:rPr>
        <w:t> </w:t>
      </w:r>
      <w:r>
        <w:rPr>
          <w:sz w:val="20"/>
        </w:rPr>
        <w:t>the</w:t>
      </w:r>
      <w:r>
        <w:rPr>
          <w:spacing w:val="-4"/>
          <w:sz w:val="20"/>
        </w:rPr>
        <w:t> </w:t>
      </w:r>
      <w:r>
        <w:rPr>
          <w:sz w:val="20"/>
        </w:rPr>
        <w:t>provisions</w:t>
      </w:r>
      <w:r>
        <w:rPr>
          <w:spacing w:val="-4"/>
          <w:sz w:val="20"/>
        </w:rPr>
        <w:t> </w:t>
      </w:r>
      <w:r>
        <w:rPr>
          <w:sz w:val="20"/>
        </w:rPr>
        <w:t>of</w:t>
      </w:r>
      <w:r>
        <w:rPr>
          <w:spacing w:val="-4"/>
          <w:sz w:val="20"/>
        </w:rPr>
        <w:t> </w:t>
      </w:r>
      <w:hyperlink r:id="rId15">
        <w:r>
          <w:rPr>
            <w:color w:val="0000FF"/>
            <w:sz w:val="20"/>
            <w:u w:val="single" w:color="0000FF"/>
          </w:rPr>
          <w:t>37</w:t>
        </w:r>
        <w:r>
          <w:rPr>
            <w:color w:val="0000FF"/>
            <w:spacing w:val="-2"/>
            <w:sz w:val="20"/>
            <w:u w:val="single" w:color="0000FF"/>
          </w:rPr>
          <w:t> </w:t>
        </w:r>
        <w:r>
          <w:rPr>
            <w:color w:val="0000FF"/>
            <w:sz w:val="20"/>
            <w:u w:val="single" w:color="0000FF"/>
          </w:rPr>
          <w:t>C.F.R.</w:t>
        </w:r>
        <w:r>
          <w:rPr>
            <w:color w:val="0000FF"/>
            <w:spacing w:val="-4"/>
            <w:sz w:val="20"/>
            <w:u w:val="single" w:color="0000FF"/>
          </w:rPr>
          <w:t> </w:t>
        </w:r>
        <w:r>
          <w:rPr>
            <w:rFonts w:ascii="Arial" w:hAnsi="Arial"/>
            <w:color w:val="0000FF"/>
            <w:sz w:val="20"/>
            <w:u w:val="single" w:color="0000FF"/>
          </w:rPr>
          <w:t>§</w:t>
        </w:r>
        <w:r>
          <w:rPr>
            <w:color w:val="0000FF"/>
            <w:sz w:val="20"/>
            <w:u w:val="single" w:color="0000FF"/>
          </w:rPr>
          <w:t>404.11</w:t>
        </w:r>
        <w:r>
          <w:rPr>
            <w:sz w:val="20"/>
          </w:rPr>
          <w:t>,</w:t>
        </w:r>
      </w:hyperlink>
      <w:r>
        <w:rPr>
          <w:sz w:val="20"/>
        </w:rPr>
        <w:t> appeal the decision by written submission to the designated </w:t>
      </w:r>
      <w:r>
        <w:rPr>
          <w:b/>
          <w:sz w:val="20"/>
        </w:rPr>
        <w:t>IC </w:t>
      </w:r>
      <w:r>
        <w:rPr>
          <w:sz w:val="20"/>
        </w:rPr>
        <w:t>official or designee.</w:t>
      </w:r>
      <w:r>
        <w:rPr>
          <w:spacing w:val="40"/>
          <w:sz w:val="20"/>
        </w:rPr>
        <w:t> </w:t>
      </w:r>
      <w:r>
        <w:rPr>
          <w:sz w:val="20"/>
        </w:rPr>
        <w:t>The decision of the designated </w:t>
      </w:r>
      <w:r>
        <w:rPr>
          <w:b/>
          <w:sz w:val="20"/>
        </w:rPr>
        <w:t>IC </w:t>
      </w:r>
      <w:r>
        <w:rPr>
          <w:sz w:val="20"/>
        </w:rPr>
        <w:t>official or designee shall be the final agency decision.</w:t>
      </w:r>
      <w:r>
        <w:rPr>
          <w:spacing w:val="40"/>
          <w:sz w:val="20"/>
        </w:rPr>
        <w:t> </w:t>
      </w:r>
      <w:r>
        <w:rPr>
          <w:sz w:val="20"/>
        </w:rPr>
        <w:t>The </w:t>
      </w:r>
      <w:r>
        <w:rPr>
          <w:b/>
          <w:sz w:val="20"/>
        </w:rPr>
        <w:t>Licensee </w:t>
      </w:r>
      <w:r>
        <w:rPr>
          <w:sz w:val="20"/>
        </w:rPr>
        <w:t>may thereafter exercise any administrative or judicial remedies that may be accessible.</w:t>
      </w:r>
    </w:p>
    <w:p>
      <w:pPr>
        <w:pStyle w:val="BodyText"/>
        <w:spacing w:before="10"/>
      </w:pPr>
    </w:p>
    <w:p>
      <w:pPr>
        <w:pStyle w:val="ListParagraph"/>
        <w:numPr>
          <w:ilvl w:val="1"/>
          <w:numId w:val="1"/>
        </w:numPr>
        <w:tabs>
          <w:tab w:pos="2520" w:val="left" w:leader="none"/>
        </w:tabs>
        <w:spacing w:line="240" w:lineRule="auto" w:before="0" w:after="0"/>
        <w:ind w:left="2520" w:right="751" w:hanging="721"/>
        <w:jc w:val="left"/>
        <w:rPr>
          <w:sz w:val="20"/>
        </w:rPr>
      </w:pPr>
      <w:r>
        <w:rPr>
          <w:sz w:val="20"/>
        </w:rPr>
        <w:t>Within ninety (90) days of expiration or termination of this </w:t>
      </w:r>
      <w:r>
        <w:rPr>
          <w:b/>
          <w:sz w:val="20"/>
        </w:rPr>
        <w:t>Agreement </w:t>
      </w:r>
      <w:r>
        <w:rPr>
          <w:sz w:val="20"/>
        </w:rPr>
        <w:t>under this Article 13, a final report shall be submitted by the </w:t>
      </w:r>
      <w:r>
        <w:rPr>
          <w:b/>
          <w:sz w:val="20"/>
        </w:rPr>
        <w:t>Licensee</w:t>
      </w:r>
      <w:r>
        <w:rPr>
          <w:sz w:val="20"/>
        </w:rPr>
        <w:t>.</w:t>
      </w:r>
      <w:r>
        <w:rPr>
          <w:spacing w:val="40"/>
          <w:sz w:val="20"/>
        </w:rPr>
        <w:t> </w:t>
      </w:r>
      <w:r>
        <w:rPr>
          <w:sz w:val="20"/>
        </w:rPr>
        <w:t>Any royalty payments, including those incurred but not yet paid (such as the full minimum annual royalty), and those related to patent expenses, due to the </w:t>
      </w:r>
      <w:r>
        <w:rPr>
          <w:b/>
          <w:sz w:val="20"/>
        </w:rPr>
        <w:t>IC </w:t>
      </w:r>
      <w:r>
        <w:rPr>
          <w:sz w:val="20"/>
        </w:rPr>
        <w:t>shall become immediately due and payable upon termination or expiration.</w:t>
      </w:r>
      <w:r>
        <w:rPr>
          <w:spacing w:val="40"/>
          <w:sz w:val="20"/>
        </w:rPr>
        <w:t> </w:t>
      </w:r>
      <w:r>
        <w:rPr>
          <w:sz w:val="20"/>
        </w:rPr>
        <w:t>If terminated under this Article 13, sublicensees may elect to convert their sublicenses to direct licenses with the </w:t>
      </w:r>
      <w:r>
        <w:rPr>
          <w:b/>
          <w:sz w:val="20"/>
        </w:rPr>
        <w:t>IC </w:t>
      </w:r>
      <w:r>
        <w:rPr>
          <w:sz w:val="20"/>
        </w:rPr>
        <w:t>pursuant to Paragraph 4.3. Unless otherwise specifically provided for under this </w:t>
      </w:r>
      <w:r>
        <w:rPr>
          <w:b/>
          <w:sz w:val="20"/>
        </w:rPr>
        <w:t>Agreement</w:t>
      </w:r>
      <w:r>
        <w:rPr>
          <w:sz w:val="20"/>
        </w:rPr>
        <w:t>, upon termination or expiration of this </w:t>
      </w:r>
      <w:r>
        <w:rPr>
          <w:b/>
          <w:sz w:val="20"/>
        </w:rPr>
        <w:t>Agreement</w:t>
      </w:r>
      <w:r>
        <w:rPr>
          <w:sz w:val="20"/>
        </w:rPr>
        <w:t>, the </w:t>
      </w:r>
      <w:r>
        <w:rPr>
          <w:b/>
          <w:sz w:val="20"/>
        </w:rPr>
        <w:t>Licensee </w:t>
      </w:r>
      <w:r>
        <w:rPr>
          <w:sz w:val="20"/>
        </w:rPr>
        <w:t>shall return or cause to be returned all </w:t>
      </w:r>
      <w:r>
        <w:rPr>
          <w:b/>
          <w:sz w:val="20"/>
        </w:rPr>
        <w:t>Materials </w:t>
      </w:r>
      <w:r>
        <w:rPr>
          <w:sz w:val="20"/>
        </w:rPr>
        <w:t>and </w:t>
      </w:r>
      <w:r>
        <w:rPr>
          <w:b/>
          <w:sz w:val="20"/>
        </w:rPr>
        <w:t>Licensed Products </w:t>
      </w:r>
      <w:r>
        <w:rPr>
          <w:sz w:val="20"/>
        </w:rPr>
        <w:t>to the </w:t>
      </w:r>
      <w:r>
        <w:rPr>
          <w:b/>
          <w:sz w:val="20"/>
        </w:rPr>
        <w:t>IC, </w:t>
      </w:r>
      <w:r>
        <w:rPr>
          <w:sz w:val="20"/>
        </w:rPr>
        <w:t>including those in the possession</w:t>
      </w:r>
      <w:r>
        <w:rPr>
          <w:spacing w:val="-4"/>
          <w:sz w:val="20"/>
        </w:rPr>
        <w:t> </w:t>
      </w:r>
      <w:r>
        <w:rPr>
          <w:sz w:val="20"/>
        </w:rPr>
        <w:t>of</w:t>
      </w:r>
      <w:r>
        <w:rPr>
          <w:spacing w:val="-4"/>
          <w:sz w:val="20"/>
        </w:rPr>
        <w:t> </w:t>
      </w:r>
      <w:r>
        <w:rPr>
          <w:sz w:val="20"/>
        </w:rPr>
        <w:t>its</w:t>
      </w:r>
      <w:r>
        <w:rPr>
          <w:spacing w:val="-3"/>
          <w:sz w:val="20"/>
        </w:rPr>
        <w:t> </w:t>
      </w:r>
      <w:r>
        <w:rPr>
          <w:b/>
          <w:sz w:val="20"/>
        </w:rPr>
        <w:t>Third</w:t>
      </w:r>
      <w:r>
        <w:rPr>
          <w:b/>
          <w:spacing w:val="-3"/>
          <w:sz w:val="20"/>
        </w:rPr>
        <w:t> </w:t>
      </w:r>
      <w:r>
        <w:rPr>
          <w:b/>
          <w:sz w:val="20"/>
        </w:rPr>
        <w:t>Party</w:t>
      </w:r>
      <w:r>
        <w:rPr>
          <w:b/>
          <w:spacing w:val="-5"/>
          <w:sz w:val="20"/>
        </w:rPr>
        <w:t> </w:t>
      </w:r>
      <w:r>
        <w:rPr>
          <w:b/>
          <w:sz w:val="20"/>
        </w:rPr>
        <w:t>Collaborator(s)</w:t>
      </w:r>
      <w:r>
        <w:rPr>
          <w:b/>
          <w:spacing w:val="-2"/>
          <w:sz w:val="20"/>
        </w:rPr>
        <w:t> </w:t>
      </w:r>
      <w:r>
        <w:rPr>
          <w:sz w:val="20"/>
        </w:rPr>
        <w:t>and</w:t>
      </w:r>
      <w:r>
        <w:rPr>
          <w:spacing w:val="-4"/>
          <w:sz w:val="20"/>
        </w:rPr>
        <w:t> </w:t>
      </w:r>
      <w:r>
        <w:rPr>
          <w:b/>
          <w:sz w:val="20"/>
        </w:rPr>
        <w:t>Third</w:t>
      </w:r>
      <w:r>
        <w:rPr>
          <w:b/>
          <w:spacing w:val="-3"/>
          <w:sz w:val="20"/>
        </w:rPr>
        <w:t> </w:t>
      </w:r>
      <w:r>
        <w:rPr>
          <w:b/>
          <w:sz w:val="20"/>
        </w:rPr>
        <w:t>Party</w:t>
      </w:r>
      <w:r>
        <w:rPr>
          <w:b/>
          <w:spacing w:val="-5"/>
          <w:sz w:val="20"/>
        </w:rPr>
        <w:t> </w:t>
      </w:r>
      <w:r>
        <w:rPr>
          <w:b/>
          <w:sz w:val="20"/>
        </w:rPr>
        <w:t>Contractor(s)</w:t>
      </w:r>
      <w:r>
        <w:rPr>
          <w:sz w:val="20"/>
        </w:rPr>
        <w:t>,</w:t>
      </w:r>
      <w:r>
        <w:rPr>
          <w:spacing w:val="-4"/>
          <w:sz w:val="20"/>
        </w:rPr>
        <w:t> </w:t>
      </w:r>
      <w:r>
        <w:rPr>
          <w:sz w:val="20"/>
        </w:rPr>
        <w:t>or</w:t>
      </w:r>
      <w:r>
        <w:rPr>
          <w:spacing w:val="-4"/>
          <w:sz w:val="20"/>
        </w:rPr>
        <w:t> </w:t>
      </w:r>
      <w:r>
        <w:rPr>
          <w:sz w:val="20"/>
        </w:rPr>
        <w:t>provide</w:t>
      </w:r>
      <w:r>
        <w:rPr>
          <w:spacing w:val="-3"/>
          <w:sz w:val="20"/>
        </w:rPr>
        <w:t> </w:t>
      </w:r>
      <w:r>
        <w:rPr>
          <w:sz w:val="20"/>
        </w:rPr>
        <w:t>the</w:t>
      </w:r>
      <w:r>
        <w:rPr>
          <w:spacing w:val="-5"/>
          <w:sz w:val="20"/>
        </w:rPr>
        <w:t> </w:t>
      </w:r>
      <w:r>
        <w:rPr>
          <w:b/>
          <w:sz w:val="20"/>
        </w:rPr>
        <w:t>IC </w:t>
      </w:r>
      <w:r>
        <w:rPr>
          <w:sz w:val="20"/>
        </w:rPr>
        <w:t>with written certification of their destruction. The </w:t>
      </w:r>
      <w:r>
        <w:rPr>
          <w:b/>
          <w:sz w:val="20"/>
        </w:rPr>
        <w:t>Licensee </w:t>
      </w:r>
      <w:r>
        <w:rPr>
          <w:sz w:val="20"/>
        </w:rPr>
        <w:t>may not be granted additional </w:t>
      </w:r>
      <w:r>
        <w:rPr>
          <w:b/>
          <w:sz w:val="20"/>
        </w:rPr>
        <w:t>IC </w:t>
      </w:r>
      <w:r>
        <w:rPr>
          <w:sz w:val="20"/>
        </w:rPr>
        <w:t>licenses if the final reporting requirement is not fulfilled.</w:t>
      </w:r>
    </w:p>
    <w:p>
      <w:pPr>
        <w:pStyle w:val="BodyText"/>
        <w:spacing w:before="10"/>
      </w:pPr>
    </w:p>
    <w:p>
      <w:pPr>
        <w:pStyle w:val="ListParagraph"/>
        <w:numPr>
          <w:ilvl w:val="0"/>
          <w:numId w:val="1"/>
        </w:numPr>
        <w:tabs>
          <w:tab w:pos="1799" w:val="left" w:leader="none"/>
        </w:tabs>
        <w:spacing w:line="240" w:lineRule="auto" w:before="0" w:after="0"/>
        <w:ind w:left="1799" w:right="0" w:hanging="719"/>
        <w:jc w:val="left"/>
        <w:rPr>
          <w:sz w:val="20"/>
        </w:rPr>
      </w:pPr>
      <w:bookmarkStart w:name="14. GENERAL PROVISIONS" w:id="14"/>
      <w:bookmarkEnd w:id="14"/>
      <w:r>
        <w:rPr/>
      </w:r>
      <w:r>
        <w:rPr>
          <w:sz w:val="20"/>
          <w:u w:val="single"/>
        </w:rPr>
        <w:t>GENERAL</w:t>
      </w:r>
      <w:r>
        <w:rPr>
          <w:spacing w:val="-4"/>
          <w:sz w:val="20"/>
          <w:u w:val="single"/>
        </w:rPr>
        <w:t> </w:t>
      </w:r>
      <w:r>
        <w:rPr>
          <w:spacing w:val="-2"/>
          <w:sz w:val="20"/>
          <w:u w:val="single"/>
        </w:rPr>
        <w:t>PROVISIONS</w:t>
      </w:r>
    </w:p>
    <w:p>
      <w:pPr>
        <w:pStyle w:val="BodyText"/>
        <w:spacing w:before="10"/>
      </w:pPr>
    </w:p>
    <w:p>
      <w:pPr>
        <w:pStyle w:val="ListParagraph"/>
        <w:numPr>
          <w:ilvl w:val="1"/>
          <w:numId w:val="1"/>
        </w:numPr>
        <w:tabs>
          <w:tab w:pos="2520" w:val="left" w:leader="none"/>
        </w:tabs>
        <w:spacing w:line="240" w:lineRule="auto" w:before="0" w:after="0"/>
        <w:ind w:left="2520" w:right="734" w:hanging="721"/>
        <w:jc w:val="left"/>
        <w:rPr>
          <w:sz w:val="20"/>
        </w:rPr>
      </w:pPr>
      <w:r>
        <w:rPr>
          <w:sz w:val="20"/>
        </w:rPr>
        <w:t>Neither party may waive or release any of its rights or interests in this </w:t>
      </w:r>
      <w:r>
        <w:rPr>
          <w:b/>
          <w:sz w:val="20"/>
        </w:rPr>
        <w:t>Agreement </w:t>
      </w:r>
      <w:r>
        <w:rPr>
          <w:sz w:val="20"/>
        </w:rPr>
        <w:t>except in writing.</w:t>
      </w:r>
      <w:r>
        <w:rPr>
          <w:spacing w:val="40"/>
          <w:sz w:val="20"/>
        </w:rPr>
        <w:t> </w:t>
      </w:r>
      <w:r>
        <w:rPr>
          <w:sz w:val="20"/>
        </w:rPr>
        <w:t>The failure of the </w:t>
      </w:r>
      <w:r>
        <w:rPr>
          <w:b/>
          <w:sz w:val="20"/>
        </w:rPr>
        <w:t>Government </w:t>
      </w:r>
      <w:r>
        <w:rPr>
          <w:sz w:val="20"/>
        </w:rPr>
        <w:t>to assert a right hereunder or to insist upon compliance with any term or condition of this </w:t>
      </w:r>
      <w:r>
        <w:rPr>
          <w:b/>
          <w:sz w:val="20"/>
        </w:rPr>
        <w:t>Agreement </w:t>
      </w:r>
      <w:r>
        <w:rPr>
          <w:sz w:val="20"/>
        </w:rPr>
        <w:t>shall not constitute a waiver of that right by the </w:t>
      </w:r>
      <w:r>
        <w:rPr>
          <w:b/>
          <w:sz w:val="20"/>
        </w:rPr>
        <w:t>Government</w:t>
      </w:r>
      <w:r>
        <w:rPr>
          <w:b/>
          <w:spacing w:val="-3"/>
          <w:sz w:val="20"/>
        </w:rPr>
        <w:t> </w:t>
      </w:r>
      <w:r>
        <w:rPr>
          <w:sz w:val="20"/>
        </w:rPr>
        <w:t>or</w:t>
      </w:r>
      <w:r>
        <w:rPr>
          <w:spacing w:val="-2"/>
          <w:sz w:val="20"/>
        </w:rPr>
        <w:t> </w:t>
      </w:r>
      <w:r>
        <w:rPr>
          <w:sz w:val="20"/>
        </w:rPr>
        <w:t>excuse</w:t>
      </w:r>
      <w:r>
        <w:rPr>
          <w:spacing w:val="-3"/>
          <w:sz w:val="20"/>
        </w:rPr>
        <w:t> </w:t>
      </w:r>
      <w:r>
        <w:rPr>
          <w:sz w:val="20"/>
        </w:rPr>
        <w:t>a</w:t>
      </w:r>
      <w:r>
        <w:rPr>
          <w:spacing w:val="-2"/>
          <w:sz w:val="20"/>
        </w:rPr>
        <w:t> </w:t>
      </w:r>
      <w:r>
        <w:rPr>
          <w:sz w:val="20"/>
        </w:rPr>
        <w:t>similar</w:t>
      </w:r>
      <w:r>
        <w:rPr>
          <w:spacing w:val="-2"/>
          <w:sz w:val="20"/>
        </w:rPr>
        <w:t> </w:t>
      </w:r>
      <w:r>
        <w:rPr>
          <w:sz w:val="20"/>
        </w:rPr>
        <w:t>subsequent</w:t>
      </w:r>
      <w:r>
        <w:rPr>
          <w:spacing w:val="-4"/>
          <w:sz w:val="20"/>
        </w:rPr>
        <w:t> </w:t>
      </w:r>
      <w:r>
        <w:rPr>
          <w:sz w:val="20"/>
        </w:rPr>
        <w:t>failure</w:t>
      </w:r>
      <w:r>
        <w:rPr>
          <w:spacing w:val="-2"/>
          <w:sz w:val="20"/>
        </w:rPr>
        <w:t> </w:t>
      </w:r>
      <w:r>
        <w:rPr>
          <w:sz w:val="20"/>
        </w:rPr>
        <w:t>to</w:t>
      </w:r>
      <w:r>
        <w:rPr>
          <w:spacing w:val="-3"/>
          <w:sz w:val="20"/>
        </w:rPr>
        <w:t> </w:t>
      </w:r>
      <w:r>
        <w:rPr>
          <w:sz w:val="20"/>
        </w:rPr>
        <w:t>perform</w:t>
      </w:r>
      <w:r>
        <w:rPr>
          <w:spacing w:val="-2"/>
          <w:sz w:val="20"/>
        </w:rPr>
        <w:t> </w:t>
      </w:r>
      <w:r>
        <w:rPr>
          <w:sz w:val="20"/>
        </w:rPr>
        <w:t>any</w:t>
      </w:r>
      <w:r>
        <w:rPr>
          <w:spacing w:val="-3"/>
          <w:sz w:val="20"/>
        </w:rPr>
        <w:t> </w:t>
      </w:r>
      <w:r>
        <w:rPr>
          <w:sz w:val="20"/>
        </w:rPr>
        <w:t>of</w:t>
      </w:r>
      <w:r>
        <w:rPr>
          <w:spacing w:val="-2"/>
          <w:sz w:val="20"/>
        </w:rPr>
        <w:t> </w:t>
      </w:r>
      <w:r>
        <w:rPr>
          <w:sz w:val="20"/>
        </w:rPr>
        <w:t>these</w:t>
      </w:r>
      <w:r>
        <w:rPr>
          <w:spacing w:val="-2"/>
          <w:sz w:val="20"/>
        </w:rPr>
        <w:t> </w:t>
      </w:r>
      <w:r>
        <w:rPr>
          <w:sz w:val="20"/>
        </w:rPr>
        <w:t>terms</w:t>
      </w:r>
      <w:r>
        <w:rPr>
          <w:spacing w:val="-3"/>
          <w:sz w:val="20"/>
        </w:rPr>
        <w:t> </w:t>
      </w:r>
      <w:r>
        <w:rPr>
          <w:sz w:val="20"/>
        </w:rPr>
        <w:t>or</w:t>
      </w:r>
      <w:r>
        <w:rPr>
          <w:spacing w:val="-2"/>
          <w:sz w:val="20"/>
        </w:rPr>
        <w:t> </w:t>
      </w:r>
      <w:r>
        <w:rPr>
          <w:sz w:val="20"/>
        </w:rPr>
        <w:t>conditions</w:t>
      </w:r>
      <w:r>
        <w:rPr>
          <w:spacing w:val="-3"/>
          <w:sz w:val="20"/>
        </w:rPr>
        <w:t> </w:t>
      </w:r>
      <w:r>
        <w:rPr>
          <w:sz w:val="20"/>
        </w:rPr>
        <w:t>by the </w:t>
      </w:r>
      <w:r>
        <w:rPr>
          <w:b/>
          <w:sz w:val="20"/>
        </w:rPr>
        <w:t>Licensee</w:t>
      </w:r>
      <w:r>
        <w:rPr>
          <w:sz w:val="20"/>
        </w:rPr>
        <w:t>.</w:t>
      </w:r>
    </w:p>
    <w:p>
      <w:pPr>
        <w:pStyle w:val="BodyText"/>
        <w:spacing w:before="10"/>
      </w:pPr>
    </w:p>
    <w:p>
      <w:pPr>
        <w:pStyle w:val="ListParagraph"/>
        <w:numPr>
          <w:ilvl w:val="1"/>
          <w:numId w:val="1"/>
        </w:numPr>
        <w:tabs>
          <w:tab w:pos="2520" w:val="left" w:leader="none"/>
        </w:tabs>
        <w:spacing w:line="240" w:lineRule="auto" w:before="0" w:after="0"/>
        <w:ind w:left="2520" w:right="768" w:hanging="721"/>
        <w:jc w:val="left"/>
        <w:rPr>
          <w:sz w:val="20"/>
        </w:rPr>
      </w:pPr>
      <w:r>
        <w:rPr>
          <w:sz w:val="20"/>
        </w:rPr>
        <w:t>This</w:t>
      </w:r>
      <w:r>
        <w:rPr>
          <w:spacing w:val="-4"/>
          <w:sz w:val="20"/>
        </w:rPr>
        <w:t> </w:t>
      </w:r>
      <w:r>
        <w:rPr>
          <w:b/>
          <w:sz w:val="20"/>
        </w:rPr>
        <w:t>Agreement</w:t>
      </w:r>
      <w:r>
        <w:rPr>
          <w:b/>
          <w:spacing w:val="-2"/>
          <w:sz w:val="20"/>
        </w:rPr>
        <w:t> </w:t>
      </w:r>
      <w:r>
        <w:rPr>
          <w:sz w:val="20"/>
        </w:rPr>
        <w:t>constitutes</w:t>
      </w:r>
      <w:r>
        <w:rPr>
          <w:spacing w:val="-3"/>
          <w:sz w:val="20"/>
        </w:rPr>
        <w:t> </w:t>
      </w:r>
      <w:r>
        <w:rPr>
          <w:sz w:val="20"/>
        </w:rPr>
        <w:t>the</w:t>
      </w:r>
      <w:r>
        <w:rPr>
          <w:spacing w:val="-3"/>
          <w:sz w:val="20"/>
        </w:rPr>
        <w:t> </w:t>
      </w:r>
      <w:r>
        <w:rPr>
          <w:sz w:val="20"/>
        </w:rPr>
        <w:t>entire</w:t>
      </w:r>
      <w:r>
        <w:rPr>
          <w:spacing w:val="-3"/>
          <w:sz w:val="20"/>
        </w:rPr>
        <w:t> </w:t>
      </w:r>
      <w:r>
        <w:rPr>
          <w:sz w:val="20"/>
        </w:rPr>
        <w:t>agreement</w:t>
      </w:r>
      <w:r>
        <w:rPr>
          <w:spacing w:val="-5"/>
          <w:sz w:val="20"/>
        </w:rPr>
        <w:t> </w:t>
      </w:r>
      <w:r>
        <w:rPr>
          <w:sz w:val="20"/>
        </w:rPr>
        <w:t>between</w:t>
      </w:r>
      <w:r>
        <w:rPr>
          <w:spacing w:val="-2"/>
          <w:sz w:val="20"/>
        </w:rPr>
        <w:t> </w:t>
      </w:r>
      <w:r>
        <w:rPr>
          <w:sz w:val="20"/>
        </w:rPr>
        <w:t>the</w:t>
      </w:r>
      <w:r>
        <w:rPr>
          <w:spacing w:val="-4"/>
          <w:sz w:val="20"/>
        </w:rPr>
        <w:t> </w:t>
      </w:r>
      <w:r>
        <w:rPr>
          <w:sz w:val="20"/>
        </w:rPr>
        <w:t>parties</w:t>
      </w:r>
      <w:r>
        <w:rPr>
          <w:spacing w:val="-4"/>
          <w:sz w:val="20"/>
        </w:rPr>
        <w:t> </w:t>
      </w:r>
      <w:r>
        <w:rPr>
          <w:sz w:val="20"/>
        </w:rPr>
        <w:t>relating</w:t>
      </w:r>
      <w:r>
        <w:rPr>
          <w:spacing w:val="-2"/>
          <w:sz w:val="20"/>
        </w:rPr>
        <w:t> </w:t>
      </w:r>
      <w:r>
        <w:rPr>
          <w:sz w:val="20"/>
        </w:rPr>
        <w:t>to</w:t>
      </w:r>
      <w:r>
        <w:rPr>
          <w:spacing w:val="-2"/>
          <w:sz w:val="20"/>
        </w:rPr>
        <w:t> </w:t>
      </w:r>
      <w:r>
        <w:rPr>
          <w:sz w:val="20"/>
        </w:rPr>
        <w:t>the</w:t>
      </w:r>
      <w:r>
        <w:rPr>
          <w:spacing w:val="-4"/>
          <w:sz w:val="20"/>
        </w:rPr>
        <w:t> </w:t>
      </w:r>
      <w:r>
        <w:rPr>
          <w:sz w:val="20"/>
        </w:rPr>
        <w:t>subject</w:t>
      </w:r>
      <w:r>
        <w:rPr>
          <w:spacing w:val="-4"/>
          <w:sz w:val="20"/>
        </w:rPr>
        <w:t> </w:t>
      </w:r>
      <w:r>
        <w:rPr>
          <w:sz w:val="20"/>
        </w:rPr>
        <w:t>matter of</w:t>
      </w:r>
      <w:r>
        <w:rPr>
          <w:spacing w:val="-1"/>
          <w:sz w:val="20"/>
        </w:rPr>
        <w:t> </w:t>
      </w:r>
      <w:r>
        <w:rPr>
          <w:sz w:val="20"/>
        </w:rPr>
        <w:t>the </w:t>
      </w:r>
      <w:r>
        <w:rPr>
          <w:b/>
          <w:sz w:val="20"/>
        </w:rPr>
        <w:t>Licensed Patent</w:t>
      </w:r>
      <w:r>
        <w:rPr>
          <w:b/>
          <w:spacing w:val="-1"/>
          <w:sz w:val="20"/>
        </w:rPr>
        <w:t> </w:t>
      </w:r>
      <w:r>
        <w:rPr>
          <w:b/>
          <w:sz w:val="20"/>
        </w:rPr>
        <w:t>Rights</w:t>
      </w:r>
      <w:r>
        <w:rPr>
          <w:sz w:val="20"/>
        </w:rPr>
        <w:t>, the </w:t>
      </w:r>
      <w:r>
        <w:rPr>
          <w:b/>
          <w:sz w:val="20"/>
        </w:rPr>
        <w:t>Licensed Products </w:t>
      </w:r>
      <w:r>
        <w:rPr>
          <w:sz w:val="20"/>
        </w:rPr>
        <w:t>and the</w:t>
      </w:r>
      <w:r>
        <w:rPr>
          <w:spacing w:val="-1"/>
          <w:sz w:val="20"/>
        </w:rPr>
        <w:t> </w:t>
      </w:r>
      <w:r>
        <w:rPr>
          <w:b/>
          <w:sz w:val="20"/>
        </w:rPr>
        <w:t>Licensed</w:t>
      </w:r>
      <w:r>
        <w:rPr>
          <w:b/>
          <w:spacing w:val="-1"/>
          <w:sz w:val="20"/>
        </w:rPr>
        <w:t> </w:t>
      </w:r>
      <w:r>
        <w:rPr>
          <w:b/>
          <w:sz w:val="20"/>
        </w:rPr>
        <w:t>Processes</w:t>
      </w:r>
      <w:r>
        <w:rPr>
          <w:sz w:val="20"/>
        </w:rPr>
        <w:t>, and all</w:t>
      </w:r>
      <w:r>
        <w:rPr>
          <w:spacing w:val="-1"/>
          <w:sz w:val="20"/>
        </w:rPr>
        <w:t> </w:t>
      </w:r>
      <w:r>
        <w:rPr>
          <w:sz w:val="20"/>
        </w:rPr>
        <w:t>prior negotiations, representations, agreements, and understandings are merged into, extinguished by, and completely expressed by this </w:t>
      </w:r>
      <w:r>
        <w:rPr>
          <w:b/>
          <w:sz w:val="20"/>
        </w:rPr>
        <w:t>Agreement</w:t>
      </w:r>
      <w:r>
        <w:rPr>
          <w:sz w:val="20"/>
        </w:rPr>
        <w:t>.</w:t>
      </w:r>
    </w:p>
    <w:p>
      <w:pPr>
        <w:pStyle w:val="BodyText"/>
        <w:spacing w:before="9"/>
      </w:pPr>
    </w:p>
    <w:p>
      <w:pPr>
        <w:pStyle w:val="ListParagraph"/>
        <w:numPr>
          <w:ilvl w:val="1"/>
          <w:numId w:val="1"/>
        </w:numPr>
        <w:tabs>
          <w:tab w:pos="2521" w:val="left" w:leader="none"/>
        </w:tabs>
        <w:spacing w:line="240" w:lineRule="auto" w:before="1" w:after="0"/>
        <w:ind w:left="2521" w:right="798" w:hanging="721"/>
        <w:jc w:val="left"/>
        <w:rPr>
          <w:sz w:val="20"/>
        </w:rPr>
      </w:pPr>
      <w:r>
        <w:rPr>
          <w:sz w:val="20"/>
        </w:rPr>
        <w:t>The provisions of this </w:t>
      </w:r>
      <w:r>
        <w:rPr>
          <w:b/>
          <w:sz w:val="20"/>
        </w:rPr>
        <w:t>Agreement </w:t>
      </w:r>
      <w:r>
        <w:rPr>
          <w:sz w:val="20"/>
        </w:rPr>
        <w:t>are severable, and in the event that any provision of this </w:t>
      </w:r>
      <w:r>
        <w:rPr>
          <w:b/>
          <w:sz w:val="20"/>
        </w:rPr>
        <w:t>Agreement</w:t>
      </w:r>
      <w:r>
        <w:rPr>
          <w:b/>
          <w:spacing w:val="-2"/>
          <w:sz w:val="20"/>
        </w:rPr>
        <w:t> </w:t>
      </w:r>
      <w:r>
        <w:rPr>
          <w:sz w:val="20"/>
        </w:rPr>
        <w:t>shall</w:t>
      </w:r>
      <w:r>
        <w:rPr>
          <w:spacing w:val="-3"/>
          <w:sz w:val="20"/>
        </w:rPr>
        <w:t> </w:t>
      </w:r>
      <w:r>
        <w:rPr>
          <w:sz w:val="20"/>
        </w:rPr>
        <w:t>be</w:t>
      </w:r>
      <w:r>
        <w:rPr>
          <w:spacing w:val="-2"/>
          <w:sz w:val="20"/>
        </w:rPr>
        <w:t> </w:t>
      </w:r>
      <w:r>
        <w:rPr>
          <w:sz w:val="20"/>
        </w:rPr>
        <w:t>determined</w:t>
      </w:r>
      <w:r>
        <w:rPr>
          <w:spacing w:val="-1"/>
          <w:sz w:val="20"/>
        </w:rPr>
        <w:t> </w:t>
      </w:r>
      <w:r>
        <w:rPr>
          <w:sz w:val="20"/>
        </w:rPr>
        <w:t>to</w:t>
      </w:r>
      <w:r>
        <w:rPr>
          <w:spacing w:val="-3"/>
          <w:sz w:val="20"/>
        </w:rPr>
        <w:t> </w:t>
      </w:r>
      <w:r>
        <w:rPr>
          <w:sz w:val="20"/>
        </w:rPr>
        <w:t>be</w:t>
      </w:r>
      <w:r>
        <w:rPr>
          <w:spacing w:val="-3"/>
          <w:sz w:val="20"/>
        </w:rPr>
        <w:t> </w:t>
      </w:r>
      <w:r>
        <w:rPr>
          <w:sz w:val="20"/>
        </w:rPr>
        <w:t>invalid</w:t>
      </w:r>
      <w:r>
        <w:rPr>
          <w:spacing w:val="-3"/>
          <w:sz w:val="20"/>
        </w:rPr>
        <w:t> </w:t>
      </w:r>
      <w:r>
        <w:rPr>
          <w:sz w:val="20"/>
        </w:rPr>
        <w:t>or</w:t>
      </w:r>
      <w:r>
        <w:rPr>
          <w:spacing w:val="-3"/>
          <w:sz w:val="20"/>
        </w:rPr>
        <w:t> </w:t>
      </w:r>
      <w:r>
        <w:rPr>
          <w:sz w:val="20"/>
        </w:rPr>
        <w:t>unenforceable</w:t>
      </w:r>
      <w:r>
        <w:rPr>
          <w:spacing w:val="-2"/>
          <w:sz w:val="20"/>
        </w:rPr>
        <w:t> </w:t>
      </w:r>
      <w:r>
        <w:rPr>
          <w:sz w:val="20"/>
        </w:rPr>
        <w:t>under</w:t>
      </w:r>
      <w:r>
        <w:rPr>
          <w:spacing w:val="-3"/>
          <w:sz w:val="20"/>
        </w:rPr>
        <w:t> </w:t>
      </w:r>
      <w:r>
        <w:rPr>
          <w:sz w:val="20"/>
        </w:rPr>
        <w:t>any</w:t>
      </w:r>
      <w:r>
        <w:rPr>
          <w:spacing w:val="-3"/>
          <w:sz w:val="20"/>
        </w:rPr>
        <w:t> </w:t>
      </w:r>
      <w:r>
        <w:rPr>
          <w:sz w:val="20"/>
        </w:rPr>
        <w:t>controlling</w:t>
      </w:r>
      <w:r>
        <w:rPr>
          <w:spacing w:val="-3"/>
          <w:sz w:val="20"/>
        </w:rPr>
        <w:t> </w:t>
      </w:r>
      <w:r>
        <w:rPr>
          <w:sz w:val="20"/>
        </w:rPr>
        <w:t>body</w:t>
      </w:r>
      <w:r>
        <w:rPr>
          <w:spacing w:val="-3"/>
          <w:sz w:val="20"/>
        </w:rPr>
        <w:t> </w:t>
      </w:r>
      <w:r>
        <w:rPr>
          <w:sz w:val="20"/>
        </w:rPr>
        <w:t>of</w:t>
      </w:r>
      <w:r>
        <w:rPr>
          <w:spacing w:val="-3"/>
          <w:sz w:val="20"/>
        </w:rPr>
        <w:t> </w:t>
      </w:r>
      <w:r>
        <w:rPr>
          <w:sz w:val="20"/>
        </w:rPr>
        <w:t>law, this determination shall not in any way affect the validity or enforceability of the remaining provisions of this </w:t>
      </w:r>
      <w:r>
        <w:rPr>
          <w:b/>
          <w:sz w:val="20"/>
        </w:rPr>
        <w:t>Agreement</w:t>
      </w:r>
      <w:r>
        <w:rPr>
          <w:sz w:val="20"/>
        </w:rPr>
        <w:t>.</w:t>
      </w:r>
    </w:p>
    <w:p>
      <w:pPr>
        <w:pStyle w:val="BodyText"/>
        <w:spacing w:before="10"/>
      </w:pPr>
    </w:p>
    <w:p>
      <w:pPr>
        <w:pStyle w:val="ListParagraph"/>
        <w:numPr>
          <w:ilvl w:val="1"/>
          <w:numId w:val="1"/>
        </w:numPr>
        <w:tabs>
          <w:tab w:pos="2521" w:val="left" w:leader="none"/>
        </w:tabs>
        <w:spacing w:line="240" w:lineRule="auto" w:before="0" w:after="0"/>
        <w:ind w:left="2521" w:right="820" w:hanging="721"/>
        <w:jc w:val="left"/>
        <w:rPr>
          <w:sz w:val="20"/>
        </w:rPr>
      </w:pPr>
      <w:r>
        <w:rPr>
          <w:sz w:val="20"/>
        </w:rPr>
        <w:t>If either party desires a modification to this </w:t>
      </w:r>
      <w:r>
        <w:rPr>
          <w:b/>
          <w:sz w:val="20"/>
        </w:rPr>
        <w:t>Agreement</w:t>
      </w:r>
      <w:r>
        <w:rPr>
          <w:sz w:val="20"/>
        </w:rPr>
        <w:t>, the parties shall, upon reasonable notice of the proposed modification by the party desiring the change, confer in good faith to determine the</w:t>
      </w:r>
      <w:r>
        <w:rPr>
          <w:spacing w:val="-3"/>
          <w:sz w:val="20"/>
        </w:rPr>
        <w:t> </w:t>
      </w:r>
      <w:r>
        <w:rPr>
          <w:sz w:val="20"/>
        </w:rPr>
        <w:t>desirability</w:t>
      </w:r>
      <w:r>
        <w:rPr>
          <w:spacing w:val="-4"/>
          <w:sz w:val="20"/>
        </w:rPr>
        <w:t> </w:t>
      </w:r>
      <w:r>
        <w:rPr>
          <w:sz w:val="20"/>
        </w:rPr>
        <w:t>of</w:t>
      </w:r>
      <w:r>
        <w:rPr>
          <w:spacing w:val="-3"/>
          <w:sz w:val="20"/>
        </w:rPr>
        <w:t> </w:t>
      </w:r>
      <w:r>
        <w:rPr>
          <w:sz w:val="20"/>
        </w:rPr>
        <w:t>the</w:t>
      </w:r>
      <w:r>
        <w:rPr>
          <w:spacing w:val="-4"/>
          <w:sz w:val="20"/>
        </w:rPr>
        <w:t> </w:t>
      </w:r>
      <w:r>
        <w:rPr>
          <w:sz w:val="20"/>
        </w:rPr>
        <w:t>modification.</w:t>
      </w:r>
      <w:r>
        <w:rPr>
          <w:spacing w:val="40"/>
          <w:sz w:val="20"/>
        </w:rPr>
        <w:t> </w:t>
      </w:r>
      <w:r>
        <w:rPr>
          <w:sz w:val="20"/>
        </w:rPr>
        <w:t>No</w:t>
      </w:r>
      <w:r>
        <w:rPr>
          <w:spacing w:val="-4"/>
          <w:sz w:val="20"/>
        </w:rPr>
        <w:t> </w:t>
      </w:r>
      <w:r>
        <w:rPr>
          <w:sz w:val="20"/>
        </w:rPr>
        <w:t>modification</w:t>
      </w:r>
      <w:r>
        <w:rPr>
          <w:spacing w:val="-2"/>
          <w:sz w:val="20"/>
        </w:rPr>
        <w:t> </w:t>
      </w:r>
      <w:r>
        <w:rPr>
          <w:sz w:val="20"/>
        </w:rPr>
        <w:t>shall</w:t>
      </w:r>
      <w:r>
        <w:rPr>
          <w:spacing w:val="-5"/>
          <w:sz w:val="20"/>
        </w:rPr>
        <w:t> </w:t>
      </w:r>
      <w:r>
        <w:rPr>
          <w:sz w:val="20"/>
        </w:rPr>
        <w:t>be</w:t>
      </w:r>
      <w:r>
        <w:rPr>
          <w:spacing w:val="-3"/>
          <w:sz w:val="20"/>
        </w:rPr>
        <w:t> </w:t>
      </w:r>
      <w:r>
        <w:rPr>
          <w:sz w:val="20"/>
        </w:rPr>
        <w:t>effective</w:t>
      </w:r>
      <w:r>
        <w:rPr>
          <w:spacing w:val="-4"/>
          <w:sz w:val="20"/>
        </w:rPr>
        <w:t> </w:t>
      </w:r>
      <w:r>
        <w:rPr>
          <w:sz w:val="20"/>
        </w:rPr>
        <w:t>until</w:t>
      </w:r>
      <w:r>
        <w:rPr>
          <w:spacing w:val="-4"/>
          <w:sz w:val="20"/>
        </w:rPr>
        <w:t> </w:t>
      </w:r>
      <w:r>
        <w:rPr>
          <w:sz w:val="20"/>
        </w:rPr>
        <w:t>a</w:t>
      </w:r>
      <w:r>
        <w:rPr>
          <w:spacing w:val="-3"/>
          <w:sz w:val="20"/>
        </w:rPr>
        <w:t> </w:t>
      </w:r>
      <w:r>
        <w:rPr>
          <w:sz w:val="20"/>
        </w:rPr>
        <w:t>written</w:t>
      </w:r>
      <w:r>
        <w:rPr>
          <w:spacing w:val="-2"/>
          <w:sz w:val="20"/>
        </w:rPr>
        <w:t> </w:t>
      </w:r>
      <w:r>
        <w:rPr>
          <w:sz w:val="20"/>
        </w:rPr>
        <w:t>amendment is signed by the signatories to this </w:t>
      </w:r>
      <w:r>
        <w:rPr>
          <w:b/>
          <w:sz w:val="20"/>
        </w:rPr>
        <w:t>Agreement </w:t>
      </w:r>
      <w:r>
        <w:rPr>
          <w:sz w:val="20"/>
        </w:rPr>
        <w:t>or their designees.</w:t>
      </w:r>
    </w:p>
    <w:p>
      <w:pPr>
        <w:pStyle w:val="ListParagraph"/>
        <w:spacing w:after="0" w:line="240" w:lineRule="auto"/>
        <w:jc w:val="left"/>
        <w:rPr>
          <w:sz w:val="20"/>
        </w:rPr>
        <w:sectPr>
          <w:pgSz w:w="12240" w:h="15840"/>
          <w:pgMar w:header="0" w:footer="847" w:top="1360" w:bottom="1040" w:left="360" w:right="720"/>
        </w:sectPr>
      </w:pPr>
    </w:p>
    <w:p>
      <w:pPr>
        <w:pStyle w:val="ListParagraph"/>
        <w:numPr>
          <w:ilvl w:val="1"/>
          <w:numId w:val="1"/>
        </w:numPr>
        <w:tabs>
          <w:tab w:pos="2520" w:val="left" w:leader="none"/>
        </w:tabs>
        <w:spacing w:line="240" w:lineRule="auto" w:before="80" w:after="0"/>
        <w:ind w:left="2520" w:right="1310" w:hanging="721"/>
        <w:jc w:val="left"/>
        <w:rPr>
          <w:sz w:val="20"/>
        </w:rPr>
      </w:pPr>
      <w:r>
        <w:rPr>
          <w:sz w:val="20"/>
        </w:rPr>
        <w:t>The</w:t>
      </w:r>
      <w:r>
        <w:rPr>
          <w:spacing w:val="-3"/>
          <w:sz w:val="20"/>
        </w:rPr>
        <w:t> </w:t>
      </w:r>
      <w:r>
        <w:rPr>
          <w:sz w:val="20"/>
        </w:rPr>
        <w:t>construction,</w:t>
      </w:r>
      <w:r>
        <w:rPr>
          <w:spacing w:val="-4"/>
          <w:sz w:val="20"/>
        </w:rPr>
        <w:t> </w:t>
      </w:r>
      <w:r>
        <w:rPr>
          <w:sz w:val="20"/>
        </w:rPr>
        <w:t>validity,</w:t>
      </w:r>
      <w:r>
        <w:rPr>
          <w:spacing w:val="-4"/>
          <w:sz w:val="20"/>
        </w:rPr>
        <w:t> </w:t>
      </w:r>
      <w:r>
        <w:rPr>
          <w:sz w:val="20"/>
        </w:rPr>
        <w:t>performance,</w:t>
      </w:r>
      <w:r>
        <w:rPr>
          <w:spacing w:val="-3"/>
          <w:sz w:val="20"/>
        </w:rPr>
        <w:t> </w:t>
      </w:r>
      <w:r>
        <w:rPr>
          <w:sz w:val="20"/>
        </w:rPr>
        <w:t>and</w:t>
      </w:r>
      <w:r>
        <w:rPr>
          <w:spacing w:val="-4"/>
          <w:sz w:val="20"/>
        </w:rPr>
        <w:t> </w:t>
      </w:r>
      <w:r>
        <w:rPr>
          <w:sz w:val="20"/>
        </w:rPr>
        <w:t>effect</w:t>
      </w:r>
      <w:r>
        <w:rPr>
          <w:spacing w:val="-5"/>
          <w:sz w:val="20"/>
        </w:rPr>
        <w:t> </w:t>
      </w:r>
      <w:r>
        <w:rPr>
          <w:sz w:val="20"/>
        </w:rPr>
        <w:t>of</w:t>
      </w:r>
      <w:r>
        <w:rPr>
          <w:spacing w:val="-3"/>
          <w:sz w:val="20"/>
        </w:rPr>
        <w:t> </w:t>
      </w:r>
      <w:r>
        <w:rPr>
          <w:sz w:val="20"/>
        </w:rPr>
        <w:t>this</w:t>
      </w:r>
      <w:r>
        <w:rPr>
          <w:spacing w:val="-4"/>
          <w:sz w:val="20"/>
        </w:rPr>
        <w:t> </w:t>
      </w:r>
      <w:r>
        <w:rPr>
          <w:b/>
          <w:sz w:val="20"/>
        </w:rPr>
        <w:t>Agreement</w:t>
      </w:r>
      <w:r>
        <w:rPr>
          <w:b/>
          <w:spacing w:val="-4"/>
          <w:sz w:val="20"/>
        </w:rPr>
        <w:t> </w:t>
      </w:r>
      <w:r>
        <w:rPr>
          <w:sz w:val="20"/>
        </w:rPr>
        <w:t>shall</w:t>
      </w:r>
      <w:r>
        <w:rPr>
          <w:spacing w:val="-4"/>
          <w:sz w:val="20"/>
        </w:rPr>
        <w:t> </w:t>
      </w:r>
      <w:r>
        <w:rPr>
          <w:sz w:val="20"/>
        </w:rPr>
        <w:t>be</w:t>
      </w:r>
      <w:r>
        <w:rPr>
          <w:spacing w:val="-3"/>
          <w:sz w:val="20"/>
        </w:rPr>
        <w:t> </w:t>
      </w:r>
      <w:r>
        <w:rPr>
          <w:sz w:val="20"/>
        </w:rPr>
        <w:t>governed</w:t>
      </w:r>
      <w:r>
        <w:rPr>
          <w:spacing w:val="-4"/>
          <w:sz w:val="20"/>
        </w:rPr>
        <w:t> </w:t>
      </w:r>
      <w:r>
        <w:rPr>
          <w:sz w:val="20"/>
        </w:rPr>
        <w:t>by Federal law as applied by the Federal courts in the District of Columbia.</w:t>
      </w:r>
    </w:p>
    <w:p>
      <w:pPr>
        <w:pStyle w:val="BodyText"/>
        <w:spacing w:before="10"/>
      </w:pPr>
    </w:p>
    <w:p>
      <w:pPr>
        <w:pStyle w:val="ListParagraph"/>
        <w:numPr>
          <w:ilvl w:val="1"/>
          <w:numId w:val="1"/>
        </w:numPr>
        <w:tabs>
          <w:tab w:pos="2520" w:val="left" w:leader="none"/>
        </w:tabs>
        <w:spacing w:line="240" w:lineRule="auto" w:before="0" w:after="0"/>
        <w:ind w:left="2520" w:right="727" w:hanging="721"/>
        <w:jc w:val="left"/>
        <w:rPr>
          <w:sz w:val="20"/>
        </w:rPr>
      </w:pPr>
      <w:r>
        <w:rPr>
          <w:sz w:val="20"/>
        </w:rPr>
        <w:t>All </w:t>
      </w:r>
      <w:r>
        <w:rPr>
          <w:b/>
          <w:sz w:val="20"/>
        </w:rPr>
        <w:t>Agreement </w:t>
      </w:r>
      <w:r>
        <w:rPr>
          <w:sz w:val="20"/>
        </w:rPr>
        <w:t>notices required or permitted by this </w:t>
      </w:r>
      <w:r>
        <w:rPr>
          <w:b/>
          <w:sz w:val="20"/>
        </w:rPr>
        <w:t>Agreement </w:t>
      </w:r>
      <w:r>
        <w:rPr>
          <w:sz w:val="20"/>
        </w:rPr>
        <w:t>shall be given by prepaid, first class, registered or certified mail or by an express/overnight delivery service provided by a commercial carrier, properly addressed to the other party at the address designated on the following</w:t>
      </w:r>
      <w:r>
        <w:rPr>
          <w:spacing w:val="-3"/>
          <w:sz w:val="20"/>
        </w:rPr>
        <w:t> </w:t>
      </w:r>
      <w:r>
        <w:rPr>
          <w:sz w:val="20"/>
        </w:rPr>
        <w:t>Signature</w:t>
      </w:r>
      <w:r>
        <w:rPr>
          <w:spacing w:val="-3"/>
          <w:sz w:val="20"/>
        </w:rPr>
        <w:t> </w:t>
      </w:r>
      <w:r>
        <w:rPr>
          <w:sz w:val="20"/>
        </w:rPr>
        <w:t>Page,</w:t>
      </w:r>
      <w:r>
        <w:rPr>
          <w:spacing w:val="-3"/>
          <w:sz w:val="20"/>
        </w:rPr>
        <w:t> </w:t>
      </w:r>
      <w:r>
        <w:rPr>
          <w:sz w:val="20"/>
        </w:rPr>
        <w:t>or</w:t>
      </w:r>
      <w:r>
        <w:rPr>
          <w:spacing w:val="-2"/>
          <w:sz w:val="20"/>
        </w:rPr>
        <w:t> </w:t>
      </w:r>
      <w:r>
        <w:rPr>
          <w:sz w:val="20"/>
        </w:rPr>
        <w:t>to</w:t>
      </w:r>
      <w:r>
        <w:rPr>
          <w:spacing w:val="-1"/>
          <w:sz w:val="20"/>
        </w:rPr>
        <w:t> </w:t>
      </w:r>
      <w:r>
        <w:rPr>
          <w:sz w:val="20"/>
        </w:rPr>
        <w:t>another</w:t>
      </w:r>
      <w:r>
        <w:rPr>
          <w:spacing w:val="-3"/>
          <w:sz w:val="20"/>
        </w:rPr>
        <w:t> </w:t>
      </w:r>
      <w:r>
        <w:rPr>
          <w:sz w:val="20"/>
        </w:rPr>
        <w:t>address</w:t>
      </w:r>
      <w:r>
        <w:rPr>
          <w:spacing w:val="-2"/>
          <w:sz w:val="20"/>
        </w:rPr>
        <w:t> </w:t>
      </w:r>
      <w:r>
        <w:rPr>
          <w:sz w:val="20"/>
        </w:rPr>
        <w:t>as</w:t>
      </w:r>
      <w:r>
        <w:rPr>
          <w:spacing w:val="-3"/>
          <w:sz w:val="20"/>
        </w:rPr>
        <w:t> </w:t>
      </w:r>
      <w:r>
        <w:rPr>
          <w:sz w:val="20"/>
        </w:rPr>
        <w:t>may</w:t>
      </w:r>
      <w:r>
        <w:rPr>
          <w:spacing w:val="-3"/>
          <w:sz w:val="20"/>
        </w:rPr>
        <w:t> </w:t>
      </w:r>
      <w:r>
        <w:rPr>
          <w:sz w:val="20"/>
        </w:rPr>
        <w:t>be</w:t>
      </w:r>
      <w:r>
        <w:rPr>
          <w:spacing w:val="-5"/>
          <w:sz w:val="20"/>
        </w:rPr>
        <w:t> </w:t>
      </w:r>
      <w:r>
        <w:rPr>
          <w:sz w:val="20"/>
        </w:rPr>
        <w:t>designated</w:t>
      </w:r>
      <w:r>
        <w:rPr>
          <w:spacing w:val="-3"/>
          <w:sz w:val="20"/>
        </w:rPr>
        <w:t> </w:t>
      </w:r>
      <w:r>
        <w:rPr>
          <w:sz w:val="20"/>
        </w:rPr>
        <w:t>in</w:t>
      </w:r>
      <w:r>
        <w:rPr>
          <w:spacing w:val="-3"/>
          <w:sz w:val="20"/>
        </w:rPr>
        <w:t> </w:t>
      </w:r>
      <w:r>
        <w:rPr>
          <w:sz w:val="20"/>
        </w:rPr>
        <w:t>writing</w:t>
      </w:r>
      <w:r>
        <w:rPr>
          <w:spacing w:val="-3"/>
          <w:sz w:val="20"/>
        </w:rPr>
        <w:t> </w:t>
      </w:r>
      <w:r>
        <w:rPr>
          <w:sz w:val="20"/>
        </w:rPr>
        <w:t>by</w:t>
      </w:r>
      <w:r>
        <w:rPr>
          <w:spacing w:val="-3"/>
          <w:sz w:val="20"/>
        </w:rPr>
        <w:t> </w:t>
      </w:r>
      <w:r>
        <w:rPr>
          <w:sz w:val="20"/>
        </w:rPr>
        <w:t>the</w:t>
      </w:r>
      <w:r>
        <w:rPr>
          <w:spacing w:val="-3"/>
          <w:sz w:val="20"/>
        </w:rPr>
        <w:t> </w:t>
      </w:r>
      <w:r>
        <w:rPr>
          <w:sz w:val="20"/>
        </w:rPr>
        <w:t>other</w:t>
      </w:r>
      <w:r>
        <w:rPr>
          <w:spacing w:val="-3"/>
          <w:sz w:val="20"/>
        </w:rPr>
        <w:t> </w:t>
      </w:r>
      <w:r>
        <w:rPr>
          <w:sz w:val="20"/>
        </w:rPr>
        <w:t>party. </w:t>
      </w:r>
      <w:r>
        <w:rPr>
          <w:b/>
          <w:sz w:val="20"/>
        </w:rPr>
        <w:t>Agreement </w:t>
      </w:r>
      <w:r>
        <w:rPr>
          <w:sz w:val="20"/>
        </w:rPr>
        <w:t>notices shall be considered timely if the notices are received on or before the established</w:t>
      </w:r>
      <w:r>
        <w:rPr>
          <w:spacing w:val="-2"/>
          <w:sz w:val="20"/>
        </w:rPr>
        <w:t> </w:t>
      </w:r>
      <w:r>
        <w:rPr>
          <w:sz w:val="20"/>
        </w:rPr>
        <w:t>deadline</w:t>
      </w:r>
      <w:r>
        <w:rPr>
          <w:spacing w:val="-2"/>
          <w:sz w:val="20"/>
        </w:rPr>
        <w:t> </w:t>
      </w:r>
      <w:r>
        <w:rPr>
          <w:sz w:val="20"/>
        </w:rPr>
        <w:t>date</w:t>
      </w:r>
      <w:r>
        <w:rPr>
          <w:spacing w:val="-2"/>
          <w:sz w:val="20"/>
        </w:rPr>
        <w:t> </w:t>
      </w:r>
      <w:r>
        <w:rPr>
          <w:sz w:val="20"/>
        </w:rPr>
        <w:t>or</w:t>
      </w:r>
      <w:r>
        <w:rPr>
          <w:spacing w:val="-2"/>
          <w:sz w:val="20"/>
        </w:rPr>
        <w:t> </w:t>
      </w:r>
      <w:r>
        <w:rPr>
          <w:sz w:val="20"/>
        </w:rPr>
        <w:t>sent</w:t>
      </w:r>
      <w:r>
        <w:rPr>
          <w:spacing w:val="-2"/>
          <w:sz w:val="20"/>
        </w:rPr>
        <w:t> </w:t>
      </w:r>
      <w:r>
        <w:rPr>
          <w:sz w:val="20"/>
        </w:rPr>
        <w:t>on</w:t>
      </w:r>
      <w:r>
        <w:rPr>
          <w:spacing w:val="-2"/>
          <w:sz w:val="20"/>
        </w:rPr>
        <w:t> </w:t>
      </w:r>
      <w:r>
        <w:rPr>
          <w:sz w:val="20"/>
        </w:rPr>
        <w:t>or</w:t>
      </w:r>
      <w:r>
        <w:rPr>
          <w:spacing w:val="-2"/>
          <w:sz w:val="20"/>
        </w:rPr>
        <w:t> </w:t>
      </w:r>
      <w:r>
        <w:rPr>
          <w:sz w:val="20"/>
        </w:rPr>
        <w:t>before</w:t>
      </w:r>
      <w:r>
        <w:rPr>
          <w:spacing w:val="-2"/>
          <w:sz w:val="20"/>
        </w:rPr>
        <w:t> </w:t>
      </w:r>
      <w:r>
        <w:rPr>
          <w:sz w:val="20"/>
        </w:rPr>
        <w:t>the</w:t>
      </w:r>
      <w:r>
        <w:rPr>
          <w:spacing w:val="-2"/>
          <w:sz w:val="20"/>
        </w:rPr>
        <w:t> </w:t>
      </w:r>
      <w:r>
        <w:rPr>
          <w:sz w:val="20"/>
        </w:rPr>
        <w:t>deadline</w:t>
      </w:r>
      <w:r>
        <w:rPr>
          <w:spacing w:val="-2"/>
          <w:sz w:val="20"/>
        </w:rPr>
        <w:t> </w:t>
      </w:r>
      <w:r>
        <w:rPr>
          <w:sz w:val="20"/>
        </w:rPr>
        <w:t>date</w:t>
      </w:r>
      <w:r>
        <w:rPr>
          <w:spacing w:val="-1"/>
          <w:sz w:val="20"/>
        </w:rPr>
        <w:t> </w:t>
      </w:r>
      <w:r>
        <w:rPr>
          <w:sz w:val="20"/>
        </w:rPr>
        <w:t>as</w:t>
      </w:r>
      <w:r>
        <w:rPr>
          <w:spacing w:val="-1"/>
          <w:sz w:val="20"/>
        </w:rPr>
        <w:t> </w:t>
      </w:r>
      <w:r>
        <w:rPr>
          <w:sz w:val="20"/>
        </w:rPr>
        <w:t>verifiable</w:t>
      </w:r>
      <w:r>
        <w:rPr>
          <w:spacing w:val="-1"/>
          <w:sz w:val="20"/>
        </w:rPr>
        <w:t> </w:t>
      </w:r>
      <w:r>
        <w:rPr>
          <w:sz w:val="20"/>
        </w:rPr>
        <w:t>by</w:t>
      </w:r>
      <w:r>
        <w:rPr>
          <w:spacing w:val="-2"/>
          <w:sz w:val="20"/>
        </w:rPr>
        <w:t> </w:t>
      </w:r>
      <w:r>
        <w:rPr>
          <w:sz w:val="20"/>
        </w:rPr>
        <w:t>U.S.</w:t>
      </w:r>
      <w:r>
        <w:rPr>
          <w:spacing w:val="-1"/>
          <w:sz w:val="20"/>
        </w:rPr>
        <w:t> </w:t>
      </w:r>
      <w:r>
        <w:rPr>
          <w:sz w:val="20"/>
        </w:rPr>
        <w:t>Postal</w:t>
      </w:r>
      <w:r>
        <w:rPr>
          <w:spacing w:val="-2"/>
          <w:sz w:val="20"/>
        </w:rPr>
        <w:t> </w:t>
      </w:r>
      <w:r>
        <w:rPr>
          <w:sz w:val="20"/>
        </w:rPr>
        <w:t>Service postmark or dated receipt from a commercial carrier.</w:t>
      </w:r>
      <w:r>
        <w:rPr>
          <w:spacing w:val="40"/>
          <w:sz w:val="20"/>
        </w:rPr>
        <w:t> </w:t>
      </w:r>
      <w:r>
        <w:rPr>
          <w:sz w:val="20"/>
        </w:rPr>
        <w:t>Parties should request a legibly dated U.S. Postal Service postmark or obtain a dated receipt from a commercial carrier or the U.S. Postal Service.</w:t>
      </w:r>
      <w:r>
        <w:rPr>
          <w:spacing w:val="40"/>
          <w:sz w:val="20"/>
        </w:rPr>
        <w:t> </w:t>
      </w:r>
      <w:r>
        <w:rPr>
          <w:sz w:val="20"/>
        </w:rPr>
        <w:t>Private metered postmarks shall not be acceptable as proof of timely mailing.</w:t>
      </w:r>
    </w:p>
    <w:p>
      <w:pPr>
        <w:pStyle w:val="BodyText"/>
        <w:spacing w:before="10"/>
      </w:pPr>
    </w:p>
    <w:p>
      <w:pPr>
        <w:pStyle w:val="ListParagraph"/>
        <w:numPr>
          <w:ilvl w:val="1"/>
          <w:numId w:val="1"/>
        </w:numPr>
        <w:tabs>
          <w:tab w:pos="2521" w:val="left" w:leader="none"/>
        </w:tabs>
        <w:spacing w:line="240" w:lineRule="auto" w:before="1" w:after="0"/>
        <w:ind w:left="2521" w:right="809" w:hanging="721"/>
        <w:jc w:val="left"/>
        <w:rPr>
          <w:sz w:val="20"/>
        </w:rPr>
      </w:pPr>
      <w:r>
        <w:rPr>
          <w:sz w:val="20"/>
        </w:rPr>
        <w:t>This </w:t>
      </w:r>
      <w:r>
        <w:rPr>
          <w:b/>
          <w:sz w:val="20"/>
        </w:rPr>
        <w:t>Agreement </w:t>
      </w:r>
      <w:r>
        <w:rPr>
          <w:sz w:val="20"/>
        </w:rPr>
        <w:t>shall not be assigned or otherwise transferred (including any transfer by legal process or by operation of law, and any transfer in bankruptcy or insolvency, or in any other compulsory procedure or order of court) except to the </w:t>
      </w:r>
      <w:r>
        <w:rPr>
          <w:b/>
          <w:sz w:val="20"/>
        </w:rPr>
        <w:t>Licensee’s Affiliate(s) </w:t>
      </w:r>
      <w:r>
        <w:rPr>
          <w:sz w:val="20"/>
        </w:rPr>
        <w:t>without the prior written consent of the </w:t>
      </w:r>
      <w:r>
        <w:rPr>
          <w:b/>
          <w:sz w:val="20"/>
        </w:rPr>
        <w:t>IC</w:t>
      </w:r>
      <w:r>
        <w:rPr>
          <w:sz w:val="20"/>
        </w:rPr>
        <w:t>.</w:t>
      </w:r>
      <w:r>
        <w:rPr>
          <w:spacing w:val="40"/>
          <w:sz w:val="20"/>
        </w:rPr>
        <w:t> </w:t>
      </w:r>
      <w:r>
        <w:rPr>
          <w:sz w:val="20"/>
        </w:rPr>
        <w:t>The parties agree that the identity of the parties is material to the formation</w:t>
      </w:r>
      <w:r>
        <w:rPr>
          <w:spacing w:val="-3"/>
          <w:sz w:val="20"/>
        </w:rPr>
        <w:t> </w:t>
      </w:r>
      <w:r>
        <w:rPr>
          <w:sz w:val="20"/>
        </w:rPr>
        <w:t>of</w:t>
      </w:r>
      <w:r>
        <w:rPr>
          <w:spacing w:val="-3"/>
          <w:sz w:val="20"/>
        </w:rPr>
        <w:t> </w:t>
      </w:r>
      <w:r>
        <w:rPr>
          <w:sz w:val="20"/>
        </w:rPr>
        <w:t>this</w:t>
      </w:r>
      <w:r>
        <w:rPr>
          <w:spacing w:val="-2"/>
          <w:sz w:val="20"/>
        </w:rPr>
        <w:t> </w:t>
      </w:r>
      <w:r>
        <w:rPr>
          <w:b/>
          <w:sz w:val="20"/>
        </w:rPr>
        <w:t>Agreement</w:t>
      </w:r>
      <w:r>
        <w:rPr>
          <w:b/>
          <w:spacing w:val="-2"/>
          <w:sz w:val="20"/>
        </w:rPr>
        <w:t> </w:t>
      </w:r>
      <w:r>
        <w:rPr>
          <w:sz w:val="20"/>
        </w:rPr>
        <w:t>and</w:t>
      </w:r>
      <w:r>
        <w:rPr>
          <w:spacing w:val="-3"/>
          <w:sz w:val="20"/>
        </w:rPr>
        <w:t> </w:t>
      </w:r>
      <w:r>
        <w:rPr>
          <w:sz w:val="20"/>
        </w:rPr>
        <w:t>that</w:t>
      </w:r>
      <w:r>
        <w:rPr>
          <w:spacing w:val="-3"/>
          <w:sz w:val="20"/>
        </w:rPr>
        <w:t> </w:t>
      </w:r>
      <w:r>
        <w:rPr>
          <w:sz w:val="20"/>
        </w:rPr>
        <w:t>the</w:t>
      </w:r>
      <w:r>
        <w:rPr>
          <w:spacing w:val="-3"/>
          <w:sz w:val="20"/>
        </w:rPr>
        <w:t> </w:t>
      </w:r>
      <w:r>
        <w:rPr>
          <w:sz w:val="20"/>
        </w:rPr>
        <w:t>obligations</w:t>
      </w:r>
      <w:r>
        <w:rPr>
          <w:spacing w:val="-3"/>
          <w:sz w:val="20"/>
        </w:rPr>
        <w:t> </w:t>
      </w:r>
      <w:r>
        <w:rPr>
          <w:sz w:val="20"/>
        </w:rPr>
        <w:t>under</w:t>
      </w:r>
      <w:r>
        <w:rPr>
          <w:spacing w:val="-3"/>
          <w:sz w:val="20"/>
        </w:rPr>
        <w:t> </w:t>
      </w:r>
      <w:r>
        <w:rPr>
          <w:sz w:val="20"/>
        </w:rPr>
        <w:t>this</w:t>
      </w:r>
      <w:r>
        <w:rPr>
          <w:spacing w:val="-3"/>
          <w:sz w:val="20"/>
        </w:rPr>
        <w:t> </w:t>
      </w:r>
      <w:r>
        <w:rPr>
          <w:b/>
          <w:sz w:val="20"/>
        </w:rPr>
        <w:t>Agreement</w:t>
      </w:r>
      <w:r>
        <w:rPr>
          <w:b/>
          <w:spacing w:val="-1"/>
          <w:sz w:val="20"/>
        </w:rPr>
        <w:t> </w:t>
      </w:r>
      <w:r>
        <w:rPr>
          <w:sz w:val="20"/>
        </w:rPr>
        <w:t>are</w:t>
      </w:r>
      <w:r>
        <w:rPr>
          <w:spacing w:val="-3"/>
          <w:sz w:val="20"/>
        </w:rPr>
        <w:t> </w:t>
      </w:r>
      <w:r>
        <w:rPr>
          <w:sz w:val="20"/>
        </w:rPr>
        <w:t>nondelegable.</w:t>
      </w:r>
      <w:r>
        <w:rPr>
          <w:spacing w:val="40"/>
          <w:sz w:val="20"/>
        </w:rPr>
        <w:t> </w:t>
      </w:r>
      <w:r>
        <w:rPr>
          <w:sz w:val="20"/>
        </w:rPr>
        <w:t>In the event that the </w:t>
      </w:r>
      <w:r>
        <w:rPr>
          <w:b/>
          <w:sz w:val="20"/>
        </w:rPr>
        <w:t>IC </w:t>
      </w:r>
      <w:r>
        <w:rPr>
          <w:sz w:val="20"/>
        </w:rPr>
        <w:t>approves a proposed assignment, other than an assignment commensurate with a </w:t>
      </w:r>
      <w:r>
        <w:rPr>
          <w:b/>
          <w:sz w:val="20"/>
        </w:rPr>
        <w:t>Change of Control </w:t>
      </w:r>
      <w:r>
        <w:rPr>
          <w:sz w:val="20"/>
        </w:rPr>
        <w:t>event, the </w:t>
      </w:r>
      <w:r>
        <w:rPr>
          <w:b/>
          <w:sz w:val="20"/>
        </w:rPr>
        <w:t>Licensee </w:t>
      </w:r>
      <w:r>
        <w:rPr>
          <w:sz w:val="20"/>
        </w:rPr>
        <w:t>shall pay the </w:t>
      </w:r>
      <w:r>
        <w:rPr>
          <w:b/>
          <w:sz w:val="20"/>
        </w:rPr>
        <w:t>IC</w:t>
      </w:r>
      <w:r>
        <w:rPr>
          <w:sz w:val="20"/>
        </w:rPr>
        <w:t>, as an additional royalty, one percent (1%) of the fair market value of any consideration received for any assignment of this </w:t>
      </w:r>
      <w:r>
        <w:rPr>
          <w:b/>
          <w:sz w:val="20"/>
        </w:rPr>
        <w:t>Agreement </w:t>
      </w:r>
      <w:r>
        <w:rPr>
          <w:sz w:val="20"/>
        </w:rPr>
        <w:t>within sixty (60) days of the assignment.</w:t>
      </w:r>
    </w:p>
    <w:p>
      <w:pPr>
        <w:pStyle w:val="BodyText"/>
        <w:spacing w:before="10"/>
      </w:pPr>
    </w:p>
    <w:p>
      <w:pPr>
        <w:pStyle w:val="ListParagraph"/>
        <w:numPr>
          <w:ilvl w:val="1"/>
          <w:numId w:val="1"/>
        </w:numPr>
        <w:tabs>
          <w:tab w:pos="2520" w:val="left" w:leader="none"/>
          <w:tab w:pos="2522" w:val="left" w:leader="none"/>
        </w:tabs>
        <w:spacing w:line="240" w:lineRule="auto" w:before="0" w:after="0"/>
        <w:ind w:left="2520" w:right="713" w:hanging="718"/>
        <w:jc w:val="left"/>
        <w:rPr>
          <w:sz w:val="20"/>
        </w:rPr>
      </w:pPr>
      <w:r>
        <w:rPr>
          <w:sz w:val="20"/>
        </w:rPr>
        <w:t>The</w:t>
      </w:r>
      <w:r>
        <w:rPr>
          <w:sz w:val="20"/>
        </w:rPr>
        <w:t> </w:t>
      </w:r>
      <w:r>
        <w:rPr>
          <w:b/>
          <w:sz w:val="20"/>
        </w:rPr>
        <w:t>Licensee </w:t>
      </w:r>
      <w:r>
        <w:rPr>
          <w:sz w:val="20"/>
        </w:rPr>
        <w:t>agrees in its use of any </w:t>
      </w:r>
      <w:r>
        <w:rPr>
          <w:b/>
          <w:sz w:val="20"/>
        </w:rPr>
        <w:t>IC</w:t>
      </w:r>
      <w:r>
        <w:rPr>
          <w:sz w:val="20"/>
        </w:rPr>
        <w:t>-supplied materials to comply with all applicable statutes, regulations, and guidelines, including </w:t>
      </w:r>
      <w:r>
        <w:rPr>
          <w:b/>
          <w:sz w:val="20"/>
        </w:rPr>
        <w:t>NIH </w:t>
      </w:r>
      <w:r>
        <w:rPr>
          <w:sz w:val="20"/>
        </w:rPr>
        <w:t>and </w:t>
      </w:r>
      <w:r>
        <w:rPr>
          <w:b/>
          <w:sz w:val="20"/>
        </w:rPr>
        <w:t>HHS </w:t>
      </w:r>
      <w:r>
        <w:rPr>
          <w:sz w:val="20"/>
        </w:rPr>
        <w:t>regulations and guidelines.</w:t>
      </w:r>
      <w:r>
        <w:rPr>
          <w:spacing w:val="40"/>
          <w:sz w:val="20"/>
        </w:rPr>
        <w:t> </w:t>
      </w:r>
      <w:r>
        <w:rPr>
          <w:sz w:val="20"/>
        </w:rPr>
        <w:t>The </w:t>
      </w:r>
      <w:r>
        <w:rPr>
          <w:b/>
          <w:sz w:val="20"/>
        </w:rPr>
        <w:t>Licensee </w:t>
      </w:r>
      <w:r>
        <w:rPr>
          <w:sz w:val="20"/>
        </w:rPr>
        <w:t>agrees</w:t>
      </w:r>
      <w:r>
        <w:rPr>
          <w:spacing w:val="-3"/>
          <w:sz w:val="20"/>
        </w:rPr>
        <w:t> </w:t>
      </w:r>
      <w:r>
        <w:rPr>
          <w:sz w:val="20"/>
        </w:rPr>
        <w:t>not</w:t>
      </w:r>
      <w:r>
        <w:rPr>
          <w:spacing w:val="-3"/>
          <w:sz w:val="20"/>
        </w:rPr>
        <w:t> </w:t>
      </w:r>
      <w:r>
        <w:rPr>
          <w:sz w:val="20"/>
        </w:rPr>
        <w:t>to</w:t>
      </w:r>
      <w:r>
        <w:rPr>
          <w:spacing w:val="-3"/>
          <w:sz w:val="20"/>
        </w:rPr>
        <w:t> </w:t>
      </w:r>
      <w:r>
        <w:rPr>
          <w:sz w:val="20"/>
        </w:rPr>
        <w:t>use</w:t>
      </w:r>
      <w:r>
        <w:rPr>
          <w:spacing w:val="-2"/>
          <w:sz w:val="20"/>
        </w:rPr>
        <w:t> </w:t>
      </w:r>
      <w:r>
        <w:rPr>
          <w:sz w:val="20"/>
        </w:rPr>
        <w:t>the</w:t>
      </w:r>
      <w:r>
        <w:rPr>
          <w:spacing w:val="-3"/>
          <w:sz w:val="20"/>
        </w:rPr>
        <w:t> </w:t>
      </w:r>
      <w:r>
        <w:rPr>
          <w:sz w:val="20"/>
        </w:rPr>
        <w:t>materials</w:t>
      </w:r>
      <w:r>
        <w:rPr>
          <w:spacing w:val="-2"/>
          <w:sz w:val="20"/>
        </w:rPr>
        <w:t> </w:t>
      </w:r>
      <w:r>
        <w:rPr>
          <w:sz w:val="20"/>
        </w:rPr>
        <w:t>for</w:t>
      </w:r>
      <w:r>
        <w:rPr>
          <w:spacing w:val="-3"/>
          <w:sz w:val="20"/>
        </w:rPr>
        <w:t> </w:t>
      </w:r>
      <w:r>
        <w:rPr>
          <w:sz w:val="20"/>
        </w:rPr>
        <w:t>research</w:t>
      </w:r>
      <w:r>
        <w:rPr>
          <w:spacing w:val="-3"/>
          <w:sz w:val="20"/>
        </w:rPr>
        <w:t> </w:t>
      </w:r>
      <w:r>
        <w:rPr>
          <w:sz w:val="20"/>
        </w:rPr>
        <w:t>involving</w:t>
      </w:r>
      <w:r>
        <w:rPr>
          <w:spacing w:val="-3"/>
          <w:sz w:val="20"/>
        </w:rPr>
        <w:t> </w:t>
      </w:r>
      <w:r>
        <w:rPr>
          <w:sz w:val="20"/>
        </w:rPr>
        <w:t>human</w:t>
      </w:r>
      <w:r>
        <w:rPr>
          <w:spacing w:val="-1"/>
          <w:sz w:val="20"/>
        </w:rPr>
        <w:t> </w:t>
      </w:r>
      <w:r>
        <w:rPr>
          <w:sz w:val="20"/>
        </w:rPr>
        <w:t>subjects</w:t>
      </w:r>
      <w:r>
        <w:rPr>
          <w:spacing w:val="-3"/>
          <w:sz w:val="20"/>
        </w:rPr>
        <w:t> </w:t>
      </w:r>
      <w:r>
        <w:rPr>
          <w:sz w:val="20"/>
        </w:rPr>
        <w:t>or</w:t>
      </w:r>
      <w:r>
        <w:rPr>
          <w:spacing w:val="-2"/>
          <w:sz w:val="20"/>
        </w:rPr>
        <w:t> </w:t>
      </w:r>
      <w:r>
        <w:rPr>
          <w:sz w:val="20"/>
        </w:rPr>
        <w:t>clinical</w:t>
      </w:r>
      <w:r>
        <w:rPr>
          <w:spacing w:val="-3"/>
          <w:sz w:val="20"/>
        </w:rPr>
        <w:t> </w:t>
      </w:r>
      <w:r>
        <w:rPr>
          <w:sz w:val="20"/>
        </w:rPr>
        <w:t>trials</w:t>
      </w:r>
      <w:r>
        <w:rPr>
          <w:spacing w:val="-2"/>
          <w:sz w:val="20"/>
        </w:rPr>
        <w:t> </w:t>
      </w:r>
      <w:r>
        <w:rPr>
          <w:sz w:val="20"/>
        </w:rPr>
        <w:t>in</w:t>
      </w:r>
      <w:r>
        <w:rPr>
          <w:spacing w:val="-2"/>
          <w:sz w:val="20"/>
        </w:rPr>
        <w:t> </w:t>
      </w:r>
      <w:r>
        <w:rPr>
          <w:sz w:val="20"/>
        </w:rPr>
        <w:t>the</w:t>
      </w:r>
      <w:r>
        <w:rPr>
          <w:spacing w:val="-3"/>
          <w:sz w:val="20"/>
        </w:rPr>
        <w:t> </w:t>
      </w:r>
      <w:r>
        <w:rPr>
          <w:sz w:val="20"/>
        </w:rPr>
        <w:t>United States without complying with </w:t>
      </w:r>
      <w:hyperlink r:id="rId16">
        <w:r>
          <w:rPr>
            <w:color w:val="0000FF"/>
            <w:sz w:val="20"/>
            <w:u w:val="single" w:color="0000FF"/>
          </w:rPr>
          <w:t>21 C.F.R. Part 50</w:t>
        </w:r>
      </w:hyperlink>
      <w:r>
        <w:rPr>
          <w:color w:val="0000FF"/>
          <w:sz w:val="20"/>
        </w:rPr>
        <w:t> </w:t>
      </w:r>
      <w:r>
        <w:rPr>
          <w:sz w:val="20"/>
        </w:rPr>
        <w:t>and </w:t>
      </w:r>
      <w:hyperlink r:id="rId17">
        <w:r>
          <w:rPr>
            <w:color w:val="0000FF"/>
            <w:sz w:val="20"/>
            <w:u w:val="single" w:color="0000FF"/>
          </w:rPr>
          <w:t>45 C.F.R. Part 46</w:t>
        </w:r>
        <w:r>
          <w:rPr>
            <w:sz w:val="20"/>
          </w:rPr>
          <w:t>.</w:t>
        </w:r>
      </w:hyperlink>
      <w:r>
        <w:rPr>
          <w:spacing w:val="40"/>
          <w:sz w:val="20"/>
        </w:rPr>
        <w:t> </w:t>
      </w:r>
      <w:r>
        <w:rPr>
          <w:sz w:val="20"/>
        </w:rPr>
        <w:t>The </w:t>
      </w:r>
      <w:r>
        <w:rPr>
          <w:b/>
          <w:sz w:val="20"/>
        </w:rPr>
        <w:t>Licensee </w:t>
      </w:r>
      <w:r>
        <w:rPr>
          <w:sz w:val="20"/>
        </w:rPr>
        <w:t>agrees not to use the materials for research involving human subjects or clinical trials outside of the United States without notifying the </w:t>
      </w:r>
      <w:r>
        <w:rPr>
          <w:b/>
          <w:sz w:val="20"/>
        </w:rPr>
        <w:t>IC</w:t>
      </w:r>
      <w:r>
        <w:rPr>
          <w:sz w:val="20"/>
        </w:rPr>
        <w:t>, in writing, of the research or trials and complying with the applicable regulations of the appropriate national control authorities.</w:t>
      </w:r>
      <w:r>
        <w:rPr>
          <w:spacing w:val="40"/>
          <w:sz w:val="20"/>
        </w:rPr>
        <w:t> </w:t>
      </w:r>
      <w:r>
        <w:rPr>
          <w:sz w:val="20"/>
        </w:rPr>
        <w:t>Written notification to the</w:t>
      </w:r>
      <w:r>
        <w:rPr>
          <w:spacing w:val="40"/>
          <w:sz w:val="20"/>
        </w:rPr>
        <w:t> </w:t>
      </w:r>
      <w:r>
        <w:rPr>
          <w:b/>
          <w:sz w:val="20"/>
        </w:rPr>
        <w:t>IC </w:t>
      </w:r>
      <w:r>
        <w:rPr>
          <w:sz w:val="20"/>
        </w:rPr>
        <w:t>of research involving human subjects or clinical trials outside of the United States shall be given no later than sixty (60) days prior to commencement of the research or trials.</w:t>
      </w:r>
    </w:p>
    <w:p>
      <w:pPr>
        <w:pStyle w:val="BodyText"/>
        <w:spacing w:before="9"/>
      </w:pPr>
    </w:p>
    <w:p>
      <w:pPr>
        <w:pStyle w:val="ListParagraph"/>
        <w:numPr>
          <w:ilvl w:val="1"/>
          <w:numId w:val="1"/>
        </w:numPr>
        <w:tabs>
          <w:tab w:pos="2520" w:val="left" w:leader="none"/>
        </w:tabs>
        <w:spacing w:line="240" w:lineRule="auto" w:before="0" w:after="0"/>
        <w:ind w:left="2520" w:right="756" w:hanging="720"/>
        <w:jc w:val="left"/>
        <w:rPr>
          <w:sz w:val="20"/>
        </w:rPr>
      </w:pPr>
      <w:r>
        <w:rPr>
          <w:sz w:val="20"/>
        </w:rPr>
        <w:t>The </w:t>
      </w:r>
      <w:r>
        <w:rPr>
          <w:b/>
          <w:sz w:val="20"/>
        </w:rPr>
        <w:t>Licensee </w:t>
      </w:r>
      <w:r>
        <w:rPr>
          <w:sz w:val="20"/>
        </w:rPr>
        <w:t>acknowledges that it is subject to and agrees to abide by the United States laws and regulations (including the </w:t>
      </w:r>
      <w:hyperlink r:id="rId18">
        <w:r>
          <w:rPr>
            <w:color w:val="0000FF"/>
            <w:sz w:val="20"/>
            <w:u w:val="single" w:color="0000FF"/>
          </w:rPr>
          <w:t>Export Administration Act of 1979</w:t>
        </w:r>
      </w:hyperlink>
      <w:r>
        <w:rPr>
          <w:color w:val="0000FF"/>
          <w:sz w:val="20"/>
        </w:rPr>
        <w:t> </w:t>
      </w:r>
      <w:r>
        <w:rPr>
          <w:sz w:val="20"/>
        </w:rPr>
        <w:t>and </w:t>
      </w:r>
      <w:hyperlink r:id="rId19">
        <w:r>
          <w:rPr>
            <w:color w:val="0000FF"/>
            <w:sz w:val="20"/>
            <w:u w:val="single" w:color="0000FF"/>
          </w:rPr>
          <w:t>Arms Export Control Act</w:t>
        </w:r>
      </w:hyperlink>
      <w:r>
        <w:rPr>
          <w:sz w:val="20"/>
        </w:rPr>
        <w:t>) controlling the export of technical data, computer software, laboratory prototypes, biological material, and other commodities.</w:t>
      </w:r>
      <w:r>
        <w:rPr>
          <w:spacing w:val="40"/>
          <w:sz w:val="20"/>
        </w:rPr>
        <w:t> </w:t>
      </w:r>
      <w:r>
        <w:rPr>
          <w:sz w:val="20"/>
        </w:rPr>
        <w:t>The transfer of these items may require a license from the appropriate</w:t>
      </w:r>
      <w:r>
        <w:rPr>
          <w:spacing w:val="-2"/>
          <w:sz w:val="20"/>
        </w:rPr>
        <w:t> </w:t>
      </w:r>
      <w:r>
        <w:rPr>
          <w:sz w:val="20"/>
        </w:rPr>
        <w:t>agency</w:t>
      </w:r>
      <w:r>
        <w:rPr>
          <w:spacing w:val="-3"/>
          <w:sz w:val="20"/>
        </w:rPr>
        <w:t> </w:t>
      </w:r>
      <w:r>
        <w:rPr>
          <w:sz w:val="20"/>
        </w:rPr>
        <w:t>of</w:t>
      </w:r>
      <w:r>
        <w:rPr>
          <w:spacing w:val="-2"/>
          <w:sz w:val="20"/>
        </w:rPr>
        <w:t> </w:t>
      </w:r>
      <w:r>
        <w:rPr>
          <w:sz w:val="20"/>
        </w:rPr>
        <w:t>the</w:t>
      </w:r>
      <w:r>
        <w:rPr>
          <w:spacing w:val="-3"/>
          <w:sz w:val="20"/>
        </w:rPr>
        <w:t> </w:t>
      </w:r>
      <w:r>
        <w:rPr>
          <w:sz w:val="20"/>
        </w:rPr>
        <w:t>U.S.</w:t>
      </w:r>
      <w:r>
        <w:rPr>
          <w:spacing w:val="-2"/>
          <w:sz w:val="20"/>
        </w:rPr>
        <w:t> </w:t>
      </w:r>
      <w:r>
        <w:rPr>
          <w:b/>
          <w:sz w:val="20"/>
        </w:rPr>
        <w:t>Government</w:t>
      </w:r>
      <w:r>
        <w:rPr>
          <w:b/>
          <w:spacing w:val="-3"/>
          <w:sz w:val="20"/>
        </w:rPr>
        <w:t> </w:t>
      </w:r>
      <w:r>
        <w:rPr>
          <w:sz w:val="20"/>
        </w:rPr>
        <w:t>or</w:t>
      </w:r>
      <w:r>
        <w:rPr>
          <w:spacing w:val="-3"/>
          <w:sz w:val="20"/>
        </w:rPr>
        <w:t> </w:t>
      </w:r>
      <w:r>
        <w:rPr>
          <w:sz w:val="20"/>
        </w:rPr>
        <w:t>written</w:t>
      </w:r>
      <w:r>
        <w:rPr>
          <w:spacing w:val="-3"/>
          <w:sz w:val="20"/>
        </w:rPr>
        <w:t> </w:t>
      </w:r>
      <w:r>
        <w:rPr>
          <w:sz w:val="20"/>
        </w:rPr>
        <w:t>assurances</w:t>
      </w:r>
      <w:r>
        <w:rPr>
          <w:spacing w:val="-3"/>
          <w:sz w:val="20"/>
        </w:rPr>
        <w:t> </w:t>
      </w:r>
      <w:r>
        <w:rPr>
          <w:sz w:val="20"/>
        </w:rPr>
        <w:t>by</w:t>
      </w:r>
      <w:r>
        <w:rPr>
          <w:spacing w:val="-1"/>
          <w:sz w:val="20"/>
        </w:rPr>
        <w:t> </w:t>
      </w:r>
      <w:r>
        <w:rPr>
          <w:sz w:val="20"/>
        </w:rPr>
        <w:t>the</w:t>
      </w:r>
      <w:r>
        <w:rPr>
          <w:spacing w:val="-4"/>
          <w:sz w:val="20"/>
        </w:rPr>
        <w:t> </w:t>
      </w:r>
      <w:r>
        <w:rPr>
          <w:b/>
          <w:sz w:val="20"/>
        </w:rPr>
        <w:t>Licensee</w:t>
      </w:r>
      <w:r>
        <w:rPr>
          <w:b/>
          <w:spacing w:val="-2"/>
          <w:sz w:val="20"/>
        </w:rPr>
        <w:t> </w:t>
      </w:r>
      <w:r>
        <w:rPr>
          <w:sz w:val="20"/>
        </w:rPr>
        <w:t>that</w:t>
      </w:r>
      <w:r>
        <w:rPr>
          <w:spacing w:val="-3"/>
          <w:sz w:val="20"/>
        </w:rPr>
        <w:t> </w:t>
      </w:r>
      <w:r>
        <w:rPr>
          <w:sz w:val="20"/>
        </w:rPr>
        <w:t>it</w:t>
      </w:r>
      <w:r>
        <w:rPr>
          <w:spacing w:val="-3"/>
          <w:sz w:val="20"/>
        </w:rPr>
        <w:t> </w:t>
      </w:r>
      <w:r>
        <w:rPr>
          <w:sz w:val="20"/>
        </w:rPr>
        <w:t>shall</w:t>
      </w:r>
      <w:r>
        <w:rPr>
          <w:spacing w:val="-3"/>
          <w:sz w:val="20"/>
        </w:rPr>
        <w:t> </w:t>
      </w:r>
      <w:r>
        <w:rPr>
          <w:sz w:val="20"/>
        </w:rPr>
        <w:t>not export these items to certain foreign countries without prior approval of this agency.</w:t>
      </w:r>
      <w:r>
        <w:rPr>
          <w:spacing w:val="40"/>
          <w:sz w:val="20"/>
        </w:rPr>
        <w:t> </w:t>
      </w:r>
      <w:r>
        <w:rPr>
          <w:sz w:val="20"/>
        </w:rPr>
        <w:t>The </w:t>
      </w:r>
      <w:r>
        <w:rPr>
          <w:b/>
          <w:sz w:val="20"/>
        </w:rPr>
        <w:t>IC </w:t>
      </w:r>
      <w:r>
        <w:rPr>
          <w:sz w:val="20"/>
        </w:rPr>
        <w:t>neither represents that a license is or is not required or that, if required, it shall be issued.</w:t>
      </w:r>
    </w:p>
    <w:p>
      <w:pPr>
        <w:pStyle w:val="BodyText"/>
        <w:spacing w:before="10"/>
      </w:pPr>
    </w:p>
    <w:p>
      <w:pPr>
        <w:pStyle w:val="ListParagraph"/>
        <w:numPr>
          <w:ilvl w:val="1"/>
          <w:numId w:val="1"/>
        </w:numPr>
        <w:tabs>
          <w:tab w:pos="2520" w:val="left" w:leader="none"/>
        </w:tabs>
        <w:spacing w:line="240" w:lineRule="auto" w:before="0" w:after="0"/>
        <w:ind w:left="2520" w:right="849" w:hanging="721"/>
        <w:jc w:val="left"/>
        <w:rPr>
          <w:sz w:val="20"/>
        </w:rPr>
      </w:pPr>
      <w:r>
        <w:rPr>
          <w:sz w:val="20"/>
        </w:rPr>
        <w:t>The </w:t>
      </w:r>
      <w:r>
        <w:rPr>
          <w:b/>
          <w:sz w:val="20"/>
        </w:rPr>
        <w:t>Licensee</w:t>
      </w:r>
      <w:r>
        <w:rPr>
          <w:b/>
          <w:spacing w:val="-2"/>
          <w:sz w:val="20"/>
        </w:rPr>
        <w:t> </w:t>
      </w:r>
      <w:r>
        <w:rPr>
          <w:sz w:val="20"/>
        </w:rPr>
        <w:t>agrees</w:t>
      </w:r>
      <w:r>
        <w:rPr>
          <w:spacing w:val="-1"/>
          <w:sz w:val="20"/>
        </w:rPr>
        <w:t> </w:t>
      </w:r>
      <w:r>
        <w:rPr>
          <w:sz w:val="20"/>
        </w:rPr>
        <w:t>to</w:t>
      </w:r>
      <w:r>
        <w:rPr>
          <w:spacing w:val="-1"/>
          <w:sz w:val="20"/>
        </w:rPr>
        <w:t> </w:t>
      </w:r>
      <w:r>
        <w:rPr>
          <w:sz w:val="20"/>
        </w:rPr>
        <w:t>mark</w:t>
      </w:r>
      <w:r>
        <w:rPr>
          <w:spacing w:val="-1"/>
          <w:sz w:val="20"/>
        </w:rPr>
        <w:t> </w:t>
      </w:r>
      <w:r>
        <w:rPr>
          <w:sz w:val="20"/>
        </w:rPr>
        <w:t>the </w:t>
      </w:r>
      <w:r>
        <w:rPr>
          <w:b/>
          <w:sz w:val="20"/>
        </w:rPr>
        <w:t>Licensed</w:t>
      </w:r>
      <w:r>
        <w:rPr>
          <w:b/>
          <w:spacing w:val="-1"/>
          <w:sz w:val="20"/>
        </w:rPr>
        <w:t> </w:t>
      </w:r>
      <w:r>
        <w:rPr>
          <w:b/>
          <w:sz w:val="20"/>
        </w:rPr>
        <w:t>Products</w:t>
      </w:r>
      <w:r>
        <w:rPr>
          <w:b/>
          <w:spacing w:val="-1"/>
          <w:sz w:val="20"/>
        </w:rPr>
        <w:t> </w:t>
      </w:r>
      <w:r>
        <w:rPr>
          <w:sz w:val="20"/>
        </w:rPr>
        <w:t>or</w:t>
      </w:r>
      <w:r>
        <w:rPr>
          <w:spacing w:val="-1"/>
          <w:sz w:val="20"/>
        </w:rPr>
        <w:t> </w:t>
      </w:r>
      <w:r>
        <w:rPr>
          <w:sz w:val="20"/>
        </w:rPr>
        <w:t>their</w:t>
      </w:r>
      <w:r>
        <w:rPr>
          <w:spacing w:val="-1"/>
          <w:sz w:val="20"/>
        </w:rPr>
        <w:t> </w:t>
      </w:r>
      <w:r>
        <w:rPr>
          <w:sz w:val="20"/>
        </w:rPr>
        <w:t>packaging sold in</w:t>
      </w:r>
      <w:r>
        <w:rPr>
          <w:spacing w:val="-1"/>
          <w:sz w:val="20"/>
        </w:rPr>
        <w:t> </w:t>
      </w:r>
      <w:r>
        <w:rPr>
          <w:sz w:val="20"/>
        </w:rPr>
        <w:t>the</w:t>
      </w:r>
      <w:r>
        <w:rPr>
          <w:spacing w:val="-1"/>
          <w:sz w:val="20"/>
        </w:rPr>
        <w:t> </w:t>
      </w:r>
      <w:r>
        <w:rPr>
          <w:sz w:val="20"/>
        </w:rPr>
        <w:t>United</w:t>
      </w:r>
      <w:r>
        <w:rPr>
          <w:spacing w:val="-1"/>
          <w:sz w:val="20"/>
        </w:rPr>
        <w:t> </w:t>
      </w:r>
      <w:r>
        <w:rPr>
          <w:sz w:val="20"/>
        </w:rPr>
        <w:t>States with</w:t>
      </w:r>
      <w:r>
        <w:rPr>
          <w:spacing w:val="-1"/>
          <w:sz w:val="20"/>
        </w:rPr>
        <w:t> </w:t>
      </w:r>
      <w:r>
        <w:rPr>
          <w:sz w:val="20"/>
        </w:rPr>
        <w:t>all</w:t>
      </w:r>
      <w:r>
        <w:rPr>
          <w:spacing w:val="-3"/>
          <w:sz w:val="20"/>
        </w:rPr>
        <w:t> </w:t>
      </w:r>
      <w:r>
        <w:rPr>
          <w:sz w:val="20"/>
        </w:rPr>
        <w:t>applicable</w:t>
      </w:r>
      <w:r>
        <w:rPr>
          <w:spacing w:val="-2"/>
          <w:sz w:val="20"/>
        </w:rPr>
        <w:t> </w:t>
      </w:r>
      <w:r>
        <w:rPr>
          <w:sz w:val="20"/>
        </w:rPr>
        <w:t>U.S.</w:t>
      </w:r>
      <w:r>
        <w:rPr>
          <w:spacing w:val="-3"/>
          <w:sz w:val="20"/>
        </w:rPr>
        <w:t> </w:t>
      </w:r>
      <w:r>
        <w:rPr>
          <w:sz w:val="20"/>
        </w:rPr>
        <w:t>patent</w:t>
      </w:r>
      <w:r>
        <w:rPr>
          <w:spacing w:val="-3"/>
          <w:sz w:val="20"/>
        </w:rPr>
        <w:t> </w:t>
      </w:r>
      <w:r>
        <w:rPr>
          <w:sz w:val="20"/>
        </w:rPr>
        <w:t>numbers</w:t>
      </w:r>
      <w:r>
        <w:rPr>
          <w:spacing w:val="-2"/>
          <w:sz w:val="20"/>
        </w:rPr>
        <w:t> </w:t>
      </w:r>
      <w:r>
        <w:rPr>
          <w:sz w:val="20"/>
        </w:rPr>
        <w:t>and</w:t>
      </w:r>
      <w:r>
        <w:rPr>
          <w:spacing w:val="-3"/>
          <w:sz w:val="20"/>
        </w:rPr>
        <w:t> </w:t>
      </w:r>
      <w:r>
        <w:rPr>
          <w:sz w:val="20"/>
        </w:rPr>
        <w:t>similarly</w:t>
      </w:r>
      <w:r>
        <w:rPr>
          <w:spacing w:val="-2"/>
          <w:sz w:val="20"/>
        </w:rPr>
        <w:t> </w:t>
      </w:r>
      <w:r>
        <w:rPr>
          <w:sz w:val="20"/>
        </w:rPr>
        <w:t>to</w:t>
      </w:r>
      <w:r>
        <w:rPr>
          <w:spacing w:val="-3"/>
          <w:sz w:val="20"/>
        </w:rPr>
        <w:t> </w:t>
      </w:r>
      <w:r>
        <w:rPr>
          <w:sz w:val="20"/>
        </w:rPr>
        <w:t>indicate</w:t>
      </w:r>
      <w:r>
        <w:rPr>
          <w:spacing w:val="-2"/>
          <w:sz w:val="20"/>
        </w:rPr>
        <w:t> </w:t>
      </w:r>
      <w:r>
        <w:rPr>
          <w:sz w:val="20"/>
        </w:rPr>
        <w:t>“Patent</w:t>
      </w:r>
      <w:r>
        <w:rPr>
          <w:spacing w:val="-3"/>
          <w:sz w:val="20"/>
        </w:rPr>
        <w:t> </w:t>
      </w:r>
      <w:r>
        <w:rPr>
          <w:sz w:val="20"/>
        </w:rPr>
        <w:t>Pending”</w:t>
      </w:r>
      <w:r>
        <w:rPr>
          <w:spacing w:val="-4"/>
          <w:sz w:val="20"/>
        </w:rPr>
        <w:t> </w:t>
      </w:r>
      <w:r>
        <w:rPr>
          <w:sz w:val="20"/>
        </w:rPr>
        <w:t>status.</w:t>
      </w:r>
      <w:r>
        <w:rPr>
          <w:spacing w:val="40"/>
          <w:sz w:val="20"/>
        </w:rPr>
        <w:t> </w:t>
      </w:r>
      <w:r>
        <w:rPr>
          <w:sz w:val="20"/>
        </w:rPr>
        <w:t>All</w:t>
      </w:r>
      <w:r>
        <w:rPr>
          <w:spacing w:val="-2"/>
          <w:sz w:val="20"/>
        </w:rPr>
        <w:t> </w:t>
      </w:r>
      <w:r>
        <w:rPr>
          <w:sz w:val="20"/>
        </w:rPr>
        <w:t>the </w:t>
      </w:r>
      <w:r>
        <w:rPr>
          <w:b/>
          <w:sz w:val="20"/>
        </w:rPr>
        <w:t>Licensed Products </w:t>
      </w:r>
      <w:r>
        <w:rPr>
          <w:sz w:val="20"/>
        </w:rPr>
        <w:t>manufactured in, shipped to, or sold in other countries shall be marked in a manner to preserve the </w:t>
      </w:r>
      <w:r>
        <w:rPr>
          <w:b/>
          <w:sz w:val="20"/>
        </w:rPr>
        <w:t>IC’s </w:t>
      </w:r>
      <w:r>
        <w:rPr>
          <w:sz w:val="20"/>
        </w:rPr>
        <w:t>patent rights in those countries.</w:t>
      </w:r>
    </w:p>
    <w:p>
      <w:pPr>
        <w:pStyle w:val="BodyText"/>
        <w:spacing w:before="10"/>
      </w:pPr>
    </w:p>
    <w:p>
      <w:pPr>
        <w:pStyle w:val="ListParagraph"/>
        <w:numPr>
          <w:ilvl w:val="1"/>
          <w:numId w:val="1"/>
        </w:numPr>
        <w:tabs>
          <w:tab w:pos="2521" w:val="left" w:leader="none"/>
        </w:tabs>
        <w:spacing w:line="240" w:lineRule="auto" w:before="0" w:after="0"/>
        <w:ind w:left="2521" w:right="798" w:hanging="721"/>
        <w:jc w:val="left"/>
        <w:rPr>
          <w:sz w:val="20"/>
        </w:rPr>
      </w:pPr>
      <w:r>
        <w:rPr>
          <w:sz w:val="20"/>
        </w:rPr>
        <w:t>By entering into this </w:t>
      </w:r>
      <w:r>
        <w:rPr>
          <w:b/>
          <w:sz w:val="20"/>
        </w:rPr>
        <w:t>Agreement</w:t>
      </w:r>
      <w:r>
        <w:rPr>
          <w:sz w:val="20"/>
        </w:rPr>
        <w:t>, the </w:t>
      </w:r>
      <w:r>
        <w:rPr>
          <w:b/>
          <w:sz w:val="20"/>
        </w:rPr>
        <w:t>IC </w:t>
      </w:r>
      <w:r>
        <w:rPr>
          <w:sz w:val="20"/>
        </w:rPr>
        <w:t>does not directly or indirectly endorse any product or service provided, or to be provided, by the </w:t>
      </w:r>
      <w:r>
        <w:rPr>
          <w:b/>
          <w:sz w:val="20"/>
        </w:rPr>
        <w:t>Licensee </w:t>
      </w:r>
      <w:r>
        <w:rPr>
          <w:sz w:val="20"/>
        </w:rPr>
        <w:t>whether directly or indirectly related to this </w:t>
      </w:r>
      <w:r>
        <w:rPr>
          <w:b/>
          <w:sz w:val="20"/>
        </w:rPr>
        <w:t>Agreement</w:t>
      </w:r>
      <w:r>
        <w:rPr>
          <w:sz w:val="20"/>
        </w:rPr>
        <w:t>.</w:t>
      </w:r>
      <w:r>
        <w:rPr>
          <w:spacing w:val="40"/>
          <w:sz w:val="20"/>
        </w:rPr>
        <w:t> </w:t>
      </w:r>
      <w:r>
        <w:rPr>
          <w:sz w:val="20"/>
        </w:rPr>
        <w:t>The </w:t>
      </w:r>
      <w:r>
        <w:rPr>
          <w:b/>
          <w:sz w:val="20"/>
        </w:rPr>
        <w:t>Licensee </w:t>
      </w:r>
      <w:r>
        <w:rPr>
          <w:sz w:val="20"/>
        </w:rPr>
        <w:t>shall not state or</w:t>
      </w:r>
      <w:r>
        <w:rPr>
          <w:spacing w:val="-1"/>
          <w:sz w:val="20"/>
        </w:rPr>
        <w:t> </w:t>
      </w:r>
      <w:r>
        <w:rPr>
          <w:sz w:val="20"/>
        </w:rPr>
        <w:t>imply that this </w:t>
      </w:r>
      <w:r>
        <w:rPr>
          <w:b/>
          <w:sz w:val="20"/>
        </w:rPr>
        <w:t>Agreement </w:t>
      </w:r>
      <w:r>
        <w:rPr>
          <w:sz w:val="20"/>
        </w:rPr>
        <w:t>is an endorsement by the </w:t>
      </w:r>
      <w:r>
        <w:rPr>
          <w:b/>
          <w:sz w:val="20"/>
        </w:rPr>
        <w:t>Government</w:t>
      </w:r>
      <w:r>
        <w:rPr>
          <w:sz w:val="20"/>
        </w:rPr>
        <w:t>,</w:t>
      </w:r>
      <w:r>
        <w:rPr>
          <w:spacing w:val="-5"/>
          <w:sz w:val="20"/>
        </w:rPr>
        <w:t> </w:t>
      </w:r>
      <w:r>
        <w:rPr>
          <w:sz w:val="20"/>
        </w:rPr>
        <w:t>the</w:t>
      </w:r>
      <w:r>
        <w:rPr>
          <w:spacing w:val="-3"/>
          <w:sz w:val="20"/>
        </w:rPr>
        <w:t> </w:t>
      </w:r>
      <w:r>
        <w:rPr>
          <w:b/>
          <w:sz w:val="20"/>
        </w:rPr>
        <w:t>IC</w:t>
      </w:r>
      <w:r>
        <w:rPr>
          <w:sz w:val="20"/>
        </w:rPr>
        <w:t>,</w:t>
      </w:r>
      <w:r>
        <w:rPr>
          <w:spacing w:val="-3"/>
          <w:sz w:val="20"/>
        </w:rPr>
        <w:t> </w:t>
      </w:r>
      <w:r>
        <w:rPr>
          <w:sz w:val="20"/>
        </w:rPr>
        <w:t>any</w:t>
      </w:r>
      <w:r>
        <w:rPr>
          <w:spacing w:val="-4"/>
          <w:sz w:val="20"/>
        </w:rPr>
        <w:t> </w:t>
      </w:r>
      <w:r>
        <w:rPr>
          <w:sz w:val="20"/>
        </w:rPr>
        <w:t>other</w:t>
      </w:r>
      <w:r>
        <w:rPr>
          <w:spacing w:val="-3"/>
          <w:sz w:val="20"/>
        </w:rPr>
        <w:t> </w:t>
      </w:r>
      <w:r>
        <w:rPr>
          <w:b/>
          <w:sz w:val="20"/>
        </w:rPr>
        <w:t>Government</w:t>
      </w:r>
      <w:r>
        <w:rPr>
          <w:b/>
          <w:spacing w:val="-3"/>
          <w:sz w:val="20"/>
        </w:rPr>
        <w:t> </w:t>
      </w:r>
      <w:r>
        <w:rPr>
          <w:sz w:val="20"/>
        </w:rPr>
        <w:t>organizational</w:t>
      </w:r>
      <w:r>
        <w:rPr>
          <w:spacing w:val="-4"/>
          <w:sz w:val="20"/>
        </w:rPr>
        <w:t> </w:t>
      </w:r>
      <w:r>
        <w:rPr>
          <w:sz w:val="20"/>
        </w:rPr>
        <w:t>unit,</w:t>
      </w:r>
      <w:r>
        <w:rPr>
          <w:spacing w:val="-4"/>
          <w:sz w:val="20"/>
        </w:rPr>
        <w:t> </w:t>
      </w:r>
      <w:r>
        <w:rPr>
          <w:sz w:val="20"/>
        </w:rPr>
        <w:t>or</w:t>
      </w:r>
      <w:r>
        <w:rPr>
          <w:spacing w:val="-3"/>
          <w:sz w:val="20"/>
        </w:rPr>
        <w:t> </w:t>
      </w:r>
      <w:r>
        <w:rPr>
          <w:sz w:val="20"/>
        </w:rPr>
        <w:t>any</w:t>
      </w:r>
      <w:r>
        <w:rPr>
          <w:spacing w:val="-4"/>
          <w:sz w:val="20"/>
        </w:rPr>
        <w:t> </w:t>
      </w:r>
      <w:r>
        <w:rPr>
          <w:b/>
          <w:sz w:val="20"/>
        </w:rPr>
        <w:t>Government</w:t>
      </w:r>
      <w:r>
        <w:rPr>
          <w:b/>
          <w:spacing w:val="-3"/>
          <w:sz w:val="20"/>
        </w:rPr>
        <w:t> </w:t>
      </w:r>
      <w:r>
        <w:rPr>
          <w:sz w:val="20"/>
        </w:rPr>
        <w:t>employee. Additionally, the </w:t>
      </w:r>
      <w:r>
        <w:rPr>
          <w:b/>
          <w:sz w:val="20"/>
        </w:rPr>
        <w:t>Licensee </w:t>
      </w:r>
      <w:r>
        <w:rPr>
          <w:sz w:val="20"/>
        </w:rPr>
        <w:t>shall not use the names of the </w:t>
      </w:r>
      <w:r>
        <w:rPr>
          <w:b/>
          <w:sz w:val="20"/>
        </w:rPr>
        <w:t>IC</w:t>
      </w:r>
      <w:r>
        <w:rPr>
          <w:sz w:val="20"/>
        </w:rPr>
        <w:t>, the </w:t>
      </w:r>
      <w:r>
        <w:rPr>
          <w:b/>
          <w:sz w:val="20"/>
        </w:rPr>
        <w:t>FDA </w:t>
      </w:r>
      <w:r>
        <w:rPr>
          <w:sz w:val="20"/>
        </w:rPr>
        <w:t>or the </w:t>
      </w:r>
      <w:r>
        <w:rPr>
          <w:b/>
          <w:sz w:val="20"/>
        </w:rPr>
        <w:t>HHS </w:t>
      </w:r>
      <w:r>
        <w:rPr>
          <w:sz w:val="20"/>
        </w:rPr>
        <w:t>or the </w:t>
      </w:r>
      <w:r>
        <w:rPr>
          <w:b/>
          <w:sz w:val="20"/>
        </w:rPr>
        <w:t>Government </w:t>
      </w:r>
      <w:r>
        <w:rPr>
          <w:sz w:val="20"/>
        </w:rPr>
        <w:t>or their employees in any advertising, promotional, or sales literature without the prior written approval of the </w:t>
      </w:r>
      <w:r>
        <w:rPr>
          <w:b/>
          <w:sz w:val="20"/>
        </w:rPr>
        <w:t>IC</w:t>
      </w:r>
      <w:r>
        <w:rPr>
          <w:sz w:val="20"/>
        </w:rPr>
        <w:t>.</w:t>
      </w:r>
    </w:p>
    <w:p>
      <w:pPr>
        <w:pStyle w:val="ListParagraph"/>
        <w:spacing w:after="0" w:line="240" w:lineRule="auto"/>
        <w:jc w:val="left"/>
        <w:rPr>
          <w:sz w:val="20"/>
        </w:rPr>
        <w:sectPr>
          <w:pgSz w:w="12240" w:h="15840"/>
          <w:pgMar w:header="0" w:footer="847" w:top="1360" w:bottom="1040" w:left="360" w:right="720"/>
        </w:sectPr>
      </w:pPr>
    </w:p>
    <w:p>
      <w:pPr>
        <w:pStyle w:val="ListParagraph"/>
        <w:numPr>
          <w:ilvl w:val="1"/>
          <w:numId w:val="1"/>
        </w:numPr>
        <w:tabs>
          <w:tab w:pos="2520" w:val="left" w:leader="none"/>
        </w:tabs>
        <w:spacing w:line="240" w:lineRule="auto" w:before="80" w:after="0"/>
        <w:ind w:left="2520" w:right="934" w:hanging="721"/>
        <w:jc w:val="left"/>
        <w:rPr>
          <w:sz w:val="20"/>
        </w:rPr>
      </w:pPr>
      <w:r>
        <w:rPr>
          <w:sz w:val="20"/>
        </w:rPr>
        <w:t>The parties agree to attempt to settle amicably any controversy or claim arising under this </w:t>
      </w:r>
      <w:r>
        <w:rPr>
          <w:b/>
          <w:sz w:val="20"/>
        </w:rPr>
        <w:t>Agreement </w:t>
      </w:r>
      <w:r>
        <w:rPr>
          <w:sz w:val="20"/>
        </w:rPr>
        <w:t>or a breach of this </w:t>
      </w:r>
      <w:r>
        <w:rPr>
          <w:b/>
          <w:sz w:val="20"/>
        </w:rPr>
        <w:t>Agreement</w:t>
      </w:r>
      <w:r>
        <w:rPr>
          <w:sz w:val="20"/>
        </w:rPr>
        <w:t>, except for appeals of modifications or termination decisions</w:t>
      </w:r>
      <w:r>
        <w:rPr>
          <w:spacing w:val="-3"/>
          <w:sz w:val="20"/>
        </w:rPr>
        <w:t> </w:t>
      </w:r>
      <w:r>
        <w:rPr>
          <w:sz w:val="20"/>
        </w:rPr>
        <w:t>provided</w:t>
      </w:r>
      <w:r>
        <w:rPr>
          <w:spacing w:val="-3"/>
          <w:sz w:val="20"/>
        </w:rPr>
        <w:t> </w:t>
      </w:r>
      <w:r>
        <w:rPr>
          <w:sz w:val="20"/>
        </w:rPr>
        <w:t>for</w:t>
      </w:r>
      <w:r>
        <w:rPr>
          <w:spacing w:val="-3"/>
          <w:sz w:val="20"/>
        </w:rPr>
        <w:t> </w:t>
      </w:r>
      <w:r>
        <w:rPr>
          <w:sz w:val="20"/>
        </w:rPr>
        <w:t>in</w:t>
      </w:r>
      <w:r>
        <w:rPr>
          <w:spacing w:val="-3"/>
          <w:sz w:val="20"/>
        </w:rPr>
        <w:t> </w:t>
      </w:r>
      <w:r>
        <w:rPr>
          <w:sz w:val="20"/>
        </w:rPr>
        <w:t>Article</w:t>
      </w:r>
      <w:r>
        <w:rPr>
          <w:spacing w:val="-2"/>
          <w:sz w:val="20"/>
        </w:rPr>
        <w:t> </w:t>
      </w:r>
      <w:r>
        <w:rPr>
          <w:sz w:val="20"/>
        </w:rPr>
        <w:t>13.</w:t>
      </w:r>
      <w:r>
        <w:rPr>
          <w:spacing w:val="40"/>
          <w:sz w:val="20"/>
        </w:rPr>
        <w:t> </w:t>
      </w:r>
      <w:r>
        <w:rPr>
          <w:sz w:val="20"/>
        </w:rPr>
        <w:t>The</w:t>
      </w:r>
      <w:r>
        <w:rPr>
          <w:spacing w:val="-4"/>
          <w:sz w:val="20"/>
        </w:rPr>
        <w:t> </w:t>
      </w:r>
      <w:r>
        <w:rPr>
          <w:b/>
          <w:sz w:val="20"/>
        </w:rPr>
        <w:t>Licensee</w:t>
      </w:r>
      <w:r>
        <w:rPr>
          <w:b/>
          <w:spacing w:val="-2"/>
          <w:sz w:val="20"/>
        </w:rPr>
        <w:t> </w:t>
      </w:r>
      <w:r>
        <w:rPr>
          <w:sz w:val="20"/>
        </w:rPr>
        <w:t>agrees</w:t>
      </w:r>
      <w:r>
        <w:rPr>
          <w:spacing w:val="-3"/>
          <w:sz w:val="20"/>
        </w:rPr>
        <w:t> </w:t>
      </w:r>
      <w:r>
        <w:rPr>
          <w:sz w:val="20"/>
        </w:rPr>
        <w:t>first</w:t>
      </w:r>
      <w:r>
        <w:rPr>
          <w:spacing w:val="-3"/>
          <w:sz w:val="20"/>
        </w:rPr>
        <w:t> </w:t>
      </w:r>
      <w:r>
        <w:rPr>
          <w:sz w:val="20"/>
        </w:rPr>
        <w:t>to</w:t>
      </w:r>
      <w:r>
        <w:rPr>
          <w:spacing w:val="-1"/>
          <w:sz w:val="20"/>
        </w:rPr>
        <w:t> </w:t>
      </w:r>
      <w:r>
        <w:rPr>
          <w:sz w:val="20"/>
        </w:rPr>
        <w:t>appeal</w:t>
      </w:r>
      <w:r>
        <w:rPr>
          <w:spacing w:val="-4"/>
          <w:sz w:val="20"/>
        </w:rPr>
        <w:t> </w:t>
      </w:r>
      <w:r>
        <w:rPr>
          <w:sz w:val="20"/>
        </w:rPr>
        <w:t>any</w:t>
      </w:r>
      <w:r>
        <w:rPr>
          <w:spacing w:val="-3"/>
          <w:sz w:val="20"/>
        </w:rPr>
        <w:t> </w:t>
      </w:r>
      <w:r>
        <w:rPr>
          <w:sz w:val="20"/>
        </w:rPr>
        <w:t>unsettled</w:t>
      </w:r>
      <w:r>
        <w:rPr>
          <w:spacing w:val="-1"/>
          <w:sz w:val="20"/>
        </w:rPr>
        <w:t> </w:t>
      </w:r>
      <w:r>
        <w:rPr>
          <w:sz w:val="20"/>
        </w:rPr>
        <w:t>claims</w:t>
      </w:r>
      <w:r>
        <w:rPr>
          <w:spacing w:val="-2"/>
          <w:sz w:val="20"/>
        </w:rPr>
        <w:t> </w:t>
      </w:r>
      <w:r>
        <w:rPr>
          <w:sz w:val="20"/>
        </w:rPr>
        <w:t>or controversies to the designated </w:t>
      </w:r>
      <w:r>
        <w:rPr>
          <w:b/>
          <w:sz w:val="20"/>
        </w:rPr>
        <w:t>IC </w:t>
      </w:r>
      <w:r>
        <w:rPr>
          <w:sz w:val="20"/>
        </w:rPr>
        <w:t>official, or designee, whose decision shall be considered the final agency decision.</w:t>
      </w:r>
      <w:r>
        <w:rPr>
          <w:spacing w:val="40"/>
          <w:sz w:val="20"/>
        </w:rPr>
        <w:t> </w:t>
      </w:r>
      <w:r>
        <w:rPr>
          <w:sz w:val="20"/>
        </w:rPr>
        <w:t>Thereafter, the </w:t>
      </w:r>
      <w:r>
        <w:rPr>
          <w:b/>
          <w:sz w:val="20"/>
        </w:rPr>
        <w:t>Licensee </w:t>
      </w:r>
      <w:r>
        <w:rPr>
          <w:sz w:val="20"/>
        </w:rPr>
        <w:t>may exercise any administrative or judicial remedies that may be available.</w:t>
      </w:r>
    </w:p>
    <w:p>
      <w:pPr>
        <w:pStyle w:val="BodyText"/>
        <w:spacing w:before="10"/>
      </w:pPr>
    </w:p>
    <w:p>
      <w:pPr>
        <w:pStyle w:val="ListParagraph"/>
        <w:numPr>
          <w:ilvl w:val="1"/>
          <w:numId w:val="1"/>
        </w:numPr>
        <w:tabs>
          <w:tab w:pos="2520" w:val="left" w:leader="none"/>
        </w:tabs>
        <w:spacing w:line="240" w:lineRule="auto" w:before="1" w:after="0"/>
        <w:ind w:left="2520" w:right="729" w:hanging="720"/>
        <w:jc w:val="left"/>
        <w:rPr>
          <w:sz w:val="20"/>
        </w:rPr>
      </w:pPr>
      <w:r>
        <w:rPr>
          <w:sz w:val="20"/>
        </w:rPr>
        <w:t>Nothing</w:t>
      </w:r>
      <w:r>
        <w:rPr>
          <w:spacing w:val="-3"/>
          <w:sz w:val="20"/>
        </w:rPr>
        <w:t> </w:t>
      </w:r>
      <w:r>
        <w:rPr>
          <w:sz w:val="20"/>
        </w:rPr>
        <w:t>relating</w:t>
      </w:r>
      <w:r>
        <w:rPr>
          <w:spacing w:val="-1"/>
          <w:sz w:val="20"/>
        </w:rPr>
        <w:t> </w:t>
      </w:r>
      <w:r>
        <w:rPr>
          <w:sz w:val="20"/>
        </w:rPr>
        <w:t>to</w:t>
      </w:r>
      <w:r>
        <w:rPr>
          <w:spacing w:val="-3"/>
          <w:sz w:val="20"/>
        </w:rPr>
        <w:t> </w:t>
      </w:r>
      <w:r>
        <w:rPr>
          <w:sz w:val="20"/>
        </w:rPr>
        <w:t>the</w:t>
      </w:r>
      <w:r>
        <w:rPr>
          <w:spacing w:val="-3"/>
          <w:sz w:val="20"/>
        </w:rPr>
        <w:t> </w:t>
      </w:r>
      <w:r>
        <w:rPr>
          <w:sz w:val="20"/>
        </w:rPr>
        <w:t>grant</w:t>
      </w:r>
      <w:r>
        <w:rPr>
          <w:spacing w:val="-4"/>
          <w:sz w:val="20"/>
        </w:rPr>
        <w:t> </w:t>
      </w:r>
      <w:r>
        <w:rPr>
          <w:sz w:val="20"/>
        </w:rPr>
        <w:t>of</w:t>
      </w:r>
      <w:r>
        <w:rPr>
          <w:spacing w:val="-2"/>
          <w:sz w:val="20"/>
        </w:rPr>
        <w:t> </w:t>
      </w:r>
      <w:r>
        <w:rPr>
          <w:sz w:val="20"/>
        </w:rPr>
        <w:t>a</w:t>
      </w:r>
      <w:r>
        <w:rPr>
          <w:spacing w:val="-2"/>
          <w:sz w:val="20"/>
        </w:rPr>
        <w:t> </w:t>
      </w:r>
      <w:r>
        <w:rPr>
          <w:sz w:val="20"/>
        </w:rPr>
        <w:t>license,</w:t>
      </w:r>
      <w:r>
        <w:rPr>
          <w:spacing w:val="-3"/>
          <w:sz w:val="20"/>
        </w:rPr>
        <w:t> </w:t>
      </w:r>
      <w:r>
        <w:rPr>
          <w:sz w:val="20"/>
        </w:rPr>
        <w:t>nor</w:t>
      </w:r>
      <w:r>
        <w:rPr>
          <w:spacing w:val="-3"/>
          <w:sz w:val="20"/>
        </w:rPr>
        <w:t> </w:t>
      </w:r>
      <w:r>
        <w:rPr>
          <w:sz w:val="20"/>
        </w:rPr>
        <w:t>the</w:t>
      </w:r>
      <w:r>
        <w:rPr>
          <w:spacing w:val="-2"/>
          <w:sz w:val="20"/>
        </w:rPr>
        <w:t> </w:t>
      </w:r>
      <w:r>
        <w:rPr>
          <w:sz w:val="20"/>
        </w:rPr>
        <w:t>grant</w:t>
      </w:r>
      <w:r>
        <w:rPr>
          <w:spacing w:val="-3"/>
          <w:sz w:val="20"/>
        </w:rPr>
        <w:t> </w:t>
      </w:r>
      <w:r>
        <w:rPr>
          <w:sz w:val="20"/>
        </w:rPr>
        <w:t>itself,</w:t>
      </w:r>
      <w:r>
        <w:rPr>
          <w:spacing w:val="-3"/>
          <w:sz w:val="20"/>
        </w:rPr>
        <w:t> </w:t>
      </w:r>
      <w:r>
        <w:rPr>
          <w:sz w:val="20"/>
        </w:rPr>
        <w:t>shall</w:t>
      </w:r>
      <w:r>
        <w:rPr>
          <w:spacing w:val="-4"/>
          <w:sz w:val="20"/>
        </w:rPr>
        <w:t> </w:t>
      </w:r>
      <w:r>
        <w:rPr>
          <w:sz w:val="20"/>
        </w:rPr>
        <w:t>be</w:t>
      </w:r>
      <w:r>
        <w:rPr>
          <w:spacing w:val="-2"/>
          <w:sz w:val="20"/>
        </w:rPr>
        <w:t> </w:t>
      </w:r>
      <w:r>
        <w:rPr>
          <w:sz w:val="20"/>
        </w:rPr>
        <w:t>construed</w:t>
      </w:r>
      <w:r>
        <w:rPr>
          <w:spacing w:val="-3"/>
          <w:sz w:val="20"/>
        </w:rPr>
        <w:t> </w:t>
      </w:r>
      <w:r>
        <w:rPr>
          <w:sz w:val="20"/>
        </w:rPr>
        <w:t>to</w:t>
      </w:r>
      <w:r>
        <w:rPr>
          <w:spacing w:val="-1"/>
          <w:sz w:val="20"/>
        </w:rPr>
        <w:t> </w:t>
      </w:r>
      <w:r>
        <w:rPr>
          <w:sz w:val="20"/>
        </w:rPr>
        <w:t>confer</w:t>
      </w:r>
      <w:r>
        <w:rPr>
          <w:spacing w:val="-3"/>
          <w:sz w:val="20"/>
        </w:rPr>
        <w:t> </w:t>
      </w:r>
      <w:r>
        <w:rPr>
          <w:sz w:val="20"/>
        </w:rPr>
        <w:t>upon</w:t>
      </w:r>
      <w:r>
        <w:rPr>
          <w:spacing w:val="-1"/>
          <w:sz w:val="20"/>
        </w:rPr>
        <w:t> </w:t>
      </w:r>
      <w:r>
        <w:rPr>
          <w:sz w:val="20"/>
        </w:rPr>
        <w:t>any person any immunity from or defenses under the antitrust laws or from a charge of patent misuse, and the acquisition and use of rights pursuant to </w:t>
      </w:r>
      <w:hyperlink r:id="rId20">
        <w:r>
          <w:rPr>
            <w:color w:val="0000FF"/>
            <w:sz w:val="20"/>
            <w:u w:val="single" w:color="0000FF"/>
          </w:rPr>
          <w:t>37 C.F.R. Part 404</w:t>
        </w:r>
      </w:hyperlink>
      <w:r>
        <w:rPr>
          <w:color w:val="0000FF"/>
          <w:sz w:val="20"/>
        </w:rPr>
        <w:t> </w:t>
      </w:r>
      <w:r>
        <w:rPr>
          <w:sz w:val="20"/>
        </w:rPr>
        <w:t>shall not be immunized from the operation of state or Federal law by reason of the source of the grant.</w:t>
      </w:r>
    </w:p>
    <w:p>
      <w:pPr>
        <w:pStyle w:val="BodyText"/>
        <w:spacing w:before="8"/>
      </w:pPr>
    </w:p>
    <w:p>
      <w:pPr>
        <w:pStyle w:val="ListParagraph"/>
        <w:numPr>
          <w:ilvl w:val="1"/>
          <w:numId w:val="1"/>
        </w:numPr>
        <w:tabs>
          <w:tab w:pos="2520" w:val="left" w:leader="none"/>
        </w:tabs>
        <w:spacing w:line="240" w:lineRule="auto" w:before="1" w:after="0"/>
        <w:ind w:left="2520" w:right="882" w:hanging="721"/>
        <w:jc w:val="left"/>
        <w:rPr>
          <w:sz w:val="20"/>
        </w:rPr>
      </w:pPr>
      <w:r>
        <w:rPr>
          <w:sz w:val="20"/>
        </w:rPr>
        <w:t>Any formal recordation of this </w:t>
      </w:r>
      <w:r>
        <w:rPr>
          <w:b/>
          <w:sz w:val="20"/>
        </w:rPr>
        <w:t>Agreement </w:t>
      </w:r>
      <w:r>
        <w:rPr>
          <w:sz w:val="20"/>
        </w:rPr>
        <w:t>required by the laws of any </w:t>
      </w:r>
      <w:r>
        <w:rPr>
          <w:b/>
          <w:sz w:val="20"/>
        </w:rPr>
        <w:t>Licensed Territory </w:t>
      </w:r>
      <w:r>
        <w:rPr>
          <w:sz w:val="20"/>
        </w:rPr>
        <w:t>as a prerequisite to enforceability of the </w:t>
      </w:r>
      <w:r>
        <w:rPr>
          <w:b/>
          <w:sz w:val="20"/>
        </w:rPr>
        <w:t>Agreement </w:t>
      </w:r>
      <w:r>
        <w:rPr>
          <w:sz w:val="20"/>
        </w:rPr>
        <w:t>in the courts of any foreign jurisdiction or for other</w:t>
      </w:r>
      <w:r>
        <w:rPr>
          <w:spacing w:val="-2"/>
          <w:sz w:val="20"/>
        </w:rPr>
        <w:t> </w:t>
      </w:r>
      <w:r>
        <w:rPr>
          <w:sz w:val="20"/>
        </w:rPr>
        <w:t>reasons</w:t>
      </w:r>
      <w:r>
        <w:rPr>
          <w:spacing w:val="-3"/>
          <w:sz w:val="20"/>
        </w:rPr>
        <w:t> </w:t>
      </w:r>
      <w:r>
        <w:rPr>
          <w:sz w:val="20"/>
        </w:rPr>
        <w:t>shall</w:t>
      </w:r>
      <w:r>
        <w:rPr>
          <w:spacing w:val="-3"/>
          <w:sz w:val="20"/>
        </w:rPr>
        <w:t> </w:t>
      </w:r>
      <w:r>
        <w:rPr>
          <w:sz w:val="20"/>
        </w:rPr>
        <w:t>be</w:t>
      </w:r>
      <w:r>
        <w:rPr>
          <w:spacing w:val="-2"/>
          <w:sz w:val="20"/>
        </w:rPr>
        <w:t> </w:t>
      </w:r>
      <w:r>
        <w:rPr>
          <w:sz w:val="20"/>
        </w:rPr>
        <w:t>carried</w:t>
      </w:r>
      <w:r>
        <w:rPr>
          <w:spacing w:val="-3"/>
          <w:sz w:val="20"/>
        </w:rPr>
        <w:t> </w:t>
      </w:r>
      <w:r>
        <w:rPr>
          <w:sz w:val="20"/>
        </w:rPr>
        <w:t>out</w:t>
      </w:r>
      <w:r>
        <w:rPr>
          <w:spacing w:val="-4"/>
          <w:sz w:val="20"/>
        </w:rPr>
        <w:t> </w:t>
      </w:r>
      <w:r>
        <w:rPr>
          <w:sz w:val="20"/>
        </w:rPr>
        <w:t>by</w:t>
      </w:r>
      <w:r>
        <w:rPr>
          <w:spacing w:val="-2"/>
          <w:sz w:val="20"/>
        </w:rPr>
        <w:t> </w:t>
      </w:r>
      <w:r>
        <w:rPr>
          <w:sz w:val="20"/>
        </w:rPr>
        <w:t>the</w:t>
      </w:r>
      <w:r>
        <w:rPr>
          <w:spacing w:val="-3"/>
          <w:sz w:val="20"/>
        </w:rPr>
        <w:t> </w:t>
      </w:r>
      <w:r>
        <w:rPr>
          <w:b/>
          <w:sz w:val="20"/>
        </w:rPr>
        <w:t>Licensee</w:t>
      </w:r>
      <w:r>
        <w:rPr>
          <w:b/>
          <w:spacing w:val="-2"/>
          <w:sz w:val="20"/>
        </w:rPr>
        <w:t> </w:t>
      </w:r>
      <w:r>
        <w:rPr>
          <w:sz w:val="20"/>
        </w:rPr>
        <w:t>at</w:t>
      </w:r>
      <w:r>
        <w:rPr>
          <w:spacing w:val="-3"/>
          <w:sz w:val="20"/>
        </w:rPr>
        <w:t> </w:t>
      </w:r>
      <w:r>
        <w:rPr>
          <w:sz w:val="20"/>
        </w:rPr>
        <w:t>its</w:t>
      </w:r>
      <w:r>
        <w:rPr>
          <w:spacing w:val="-2"/>
          <w:sz w:val="20"/>
        </w:rPr>
        <w:t> </w:t>
      </w:r>
      <w:r>
        <w:rPr>
          <w:sz w:val="20"/>
        </w:rPr>
        <w:t>expense,</w:t>
      </w:r>
      <w:r>
        <w:rPr>
          <w:spacing w:val="-3"/>
          <w:sz w:val="20"/>
        </w:rPr>
        <w:t> </w:t>
      </w:r>
      <w:r>
        <w:rPr>
          <w:sz w:val="20"/>
        </w:rPr>
        <w:t>and</w:t>
      </w:r>
      <w:r>
        <w:rPr>
          <w:spacing w:val="-1"/>
          <w:sz w:val="20"/>
        </w:rPr>
        <w:t> </w:t>
      </w:r>
      <w:r>
        <w:rPr>
          <w:sz w:val="20"/>
        </w:rPr>
        <w:t>appropriately</w:t>
      </w:r>
      <w:r>
        <w:rPr>
          <w:spacing w:val="-3"/>
          <w:sz w:val="20"/>
        </w:rPr>
        <w:t> </w:t>
      </w:r>
      <w:r>
        <w:rPr>
          <w:sz w:val="20"/>
        </w:rPr>
        <w:t>verified</w:t>
      </w:r>
      <w:r>
        <w:rPr>
          <w:spacing w:val="-3"/>
          <w:sz w:val="20"/>
        </w:rPr>
        <w:t> </w:t>
      </w:r>
      <w:r>
        <w:rPr>
          <w:sz w:val="20"/>
        </w:rPr>
        <w:t>proof of recordation shall be promptly furnished to the </w:t>
      </w:r>
      <w:r>
        <w:rPr>
          <w:b/>
          <w:sz w:val="20"/>
        </w:rPr>
        <w:t>IC</w:t>
      </w:r>
      <w:r>
        <w:rPr>
          <w:sz w:val="20"/>
        </w:rPr>
        <w:t>.</w:t>
      </w:r>
    </w:p>
    <w:p>
      <w:pPr>
        <w:pStyle w:val="BodyText"/>
        <w:spacing w:before="10"/>
      </w:pPr>
    </w:p>
    <w:p>
      <w:pPr>
        <w:pStyle w:val="ListParagraph"/>
        <w:numPr>
          <w:ilvl w:val="1"/>
          <w:numId w:val="1"/>
        </w:numPr>
        <w:tabs>
          <w:tab w:pos="2521" w:val="left" w:leader="none"/>
        </w:tabs>
        <w:spacing w:line="240" w:lineRule="auto" w:before="0" w:after="0"/>
        <w:ind w:left="2521" w:right="1198" w:hanging="721"/>
        <w:jc w:val="left"/>
        <w:rPr>
          <w:sz w:val="20"/>
        </w:rPr>
      </w:pPr>
      <w:r>
        <w:rPr>
          <w:sz w:val="20"/>
        </w:rPr>
        <w:t>Paragraphs</w:t>
      </w:r>
      <w:r>
        <w:rPr>
          <w:spacing w:val="-4"/>
          <w:sz w:val="20"/>
        </w:rPr>
        <w:t> </w:t>
      </w:r>
      <w:r>
        <w:rPr>
          <w:sz w:val="20"/>
        </w:rPr>
        <w:t>4.3,</w:t>
      </w:r>
      <w:r>
        <w:rPr>
          <w:spacing w:val="-3"/>
          <w:sz w:val="20"/>
        </w:rPr>
        <w:t> </w:t>
      </w:r>
      <w:r>
        <w:rPr>
          <w:sz w:val="20"/>
        </w:rPr>
        <w:t>8.1,</w:t>
      </w:r>
      <w:r>
        <w:rPr>
          <w:spacing w:val="-4"/>
          <w:sz w:val="20"/>
        </w:rPr>
        <w:t> </w:t>
      </w:r>
      <w:r>
        <w:rPr>
          <w:sz w:val="20"/>
        </w:rPr>
        <w:t>9.5-9.8,</w:t>
      </w:r>
      <w:r>
        <w:rPr>
          <w:spacing w:val="-4"/>
          <w:sz w:val="20"/>
        </w:rPr>
        <w:t> </w:t>
      </w:r>
      <w:r>
        <w:rPr>
          <w:sz w:val="20"/>
        </w:rPr>
        <w:t>12.1-12.5,</w:t>
      </w:r>
      <w:r>
        <w:rPr>
          <w:spacing w:val="-4"/>
          <w:sz w:val="20"/>
        </w:rPr>
        <w:t> </w:t>
      </w:r>
      <w:r>
        <w:rPr>
          <w:sz w:val="20"/>
        </w:rPr>
        <w:t>13.9,</w:t>
      </w:r>
      <w:r>
        <w:rPr>
          <w:spacing w:val="-4"/>
          <w:sz w:val="20"/>
        </w:rPr>
        <w:t> </w:t>
      </w:r>
      <w:r>
        <w:rPr>
          <w:sz w:val="20"/>
        </w:rPr>
        <w:t>13.10,</w:t>
      </w:r>
      <w:r>
        <w:rPr>
          <w:spacing w:val="-4"/>
          <w:sz w:val="20"/>
        </w:rPr>
        <w:t> </w:t>
      </w:r>
      <w:r>
        <w:rPr>
          <w:sz w:val="20"/>
        </w:rPr>
        <w:t>14.12</w:t>
      </w:r>
      <w:r>
        <w:rPr>
          <w:spacing w:val="-2"/>
          <w:sz w:val="20"/>
        </w:rPr>
        <w:t> </w:t>
      </w:r>
      <w:r>
        <w:rPr>
          <w:sz w:val="20"/>
        </w:rPr>
        <w:t>and</w:t>
      </w:r>
      <w:r>
        <w:rPr>
          <w:spacing w:val="-4"/>
          <w:sz w:val="20"/>
        </w:rPr>
        <w:t> </w:t>
      </w:r>
      <w:r>
        <w:rPr>
          <w:sz w:val="20"/>
        </w:rPr>
        <w:t>14.15</w:t>
      </w:r>
      <w:r>
        <w:rPr>
          <w:spacing w:val="-4"/>
          <w:sz w:val="20"/>
        </w:rPr>
        <w:t> </w:t>
      </w:r>
      <w:r>
        <w:rPr>
          <w:sz w:val="20"/>
        </w:rPr>
        <w:t>of</w:t>
      </w:r>
      <w:r>
        <w:rPr>
          <w:spacing w:val="-4"/>
          <w:sz w:val="20"/>
        </w:rPr>
        <w:t> </w:t>
      </w:r>
      <w:r>
        <w:rPr>
          <w:sz w:val="20"/>
        </w:rPr>
        <w:t>this</w:t>
      </w:r>
      <w:r>
        <w:rPr>
          <w:spacing w:val="-3"/>
          <w:sz w:val="20"/>
        </w:rPr>
        <w:t> </w:t>
      </w:r>
      <w:r>
        <w:rPr>
          <w:b/>
          <w:sz w:val="20"/>
        </w:rPr>
        <w:t>Agreement</w:t>
      </w:r>
      <w:r>
        <w:rPr>
          <w:b/>
          <w:spacing w:val="-2"/>
          <w:sz w:val="20"/>
        </w:rPr>
        <w:t> </w:t>
      </w:r>
      <w:r>
        <w:rPr>
          <w:sz w:val="20"/>
        </w:rPr>
        <w:t>shall survive termination of this </w:t>
      </w:r>
      <w:r>
        <w:rPr>
          <w:b/>
          <w:sz w:val="20"/>
        </w:rPr>
        <w:t>Agreement</w:t>
      </w:r>
      <w:r>
        <w:rPr>
          <w:sz w:val="20"/>
        </w:rPr>
        <w:t>.</w:t>
      </w:r>
    </w:p>
    <w:p>
      <w:pPr>
        <w:pStyle w:val="BodyText"/>
        <w:spacing w:before="10"/>
      </w:pPr>
    </w:p>
    <w:p>
      <w:pPr>
        <w:pStyle w:val="ListParagraph"/>
        <w:numPr>
          <w:ilvl w:val="1"/>
          <w:numId w:val="1"/>
        </w:numPr>
        <w:tabs>
          <w:tab w:pos="2521" w:val="left" w:leader="none"/>
        </w:tabs>
        <w:spacing w:line="240" w:lineRule="auto" w:before="0" w:after="0"/>
        <w:ind w:left="2521" w:right="722" w:hanging="721"/>
        <w:jc w:val="left"/>
        <w:rPr>
          <w:sz w:val="20"/>
        </w:rPr>
      </w:pPr>
      <w:r>
        <w:rPr>
          <w:sz w:val="20"/>
        </w:rPr>
        <w:t>The</w:t>
      </w:r>
      <w:r>
        <w:rPr>
          <w:spacing w:val="-2"/>
          <w:sz w:val="20"/>
        </w:rPr>
        <w:t> </w:t>
      </w:r>
      <w:r>
        <w:rPr>
          <w:sz w:val="20"/>
        </w:rPr>
        <w:t>terms</w:t>
      </w:r>
      <w:r>
        <w:rPr>
          <w:spacing w:val="-2"/>
          <w:sz w:val="20"/>
        </w:rPr>
        <w:t> </w:t>
      </w:r>
      <w:r>
        <w:rPr>
          <w:sz w:val="20"/>
        </w:rPr>
        <w:t>and</w:t>
      </w:r>
      <w:r>
        <w:rPr>
          <w:spacing w:val="-3"/>
          <w:sz w:val="20"/>
        </w:rPr>
        <w:t> </w:t>
      </w:r>
      <w:r>
        <w:rPr>
          <w:sz w:val="20"/>
        </w:rPr>
        <w:t>conditions</w:t>
      </w:r>
      <w:r>
        <w:rPr>
          <w:spacing w:val="-3"/>
          <w:sz w:val="20"/>
        </w:rPr>
        <w:t> </w:t>
      </w:r>
      <w:r>
        <w:rPr>
          <w:sz w:val="20"/>
        </w:rPr>
        <w:t>of</w:t>
      </w:r>
      <w:r>
        <w:rPr>
          <w:spacing w:val="-2"/>
          <w:sz w:val="20"/>
        </w:rPr>
        <w:t> </w:t>
      </w:r>
      <w:r>
        <w:rPr>
          <w:sz w:val="20"/>
        </w:rPr>
        <w:t>this</w:t>
      </w:r>
      <w:r>
        <w:rPr>
          <w:spacing w:val="-2"/>
          <w:sz w:val="20"/>
        </w:rPr>
        <w:t> </w:t>
      </w:r>
      <w:r>
        <w:rPr>
          <w:b/>
          <w:sz w:val="20"/>
        </w:rPr>
        <w:t>Agreement</w:t>
      </w:r>
      <w:r>
        <w:rPr>
          <w:b/>
          <w:spacing w:val="-3"/>
          <w:sz w:val="20"/>
        </w:rPr>
        <w:t> </w:t>
      </w:r>
      <w:r>
        <w:rPr>
          <w:sz w:val="20"/>
        </w:rPr>
        <w:t>shall,</w:t>
      </w:r>
      <w:r>
        <w:rPr>
          <w:spacing w:val="-2"/>
          <w:sz w:val="20"/>
        </w:rPr>
        <w:t> </w:t>
      </w:r>
      <w:r>
        <w:rPr>
          <w:sz w:val="20"/>
        </w:rPr>
        <w:t>at</w:t>
      </w:r>
      <w:r>
        <w:rPr>
          <w:spacing w:val="-3"/>
          <w:sz w:val="20"/>
        </w:rPr>
        <w:t> </w:t>
      </w:r>
      <w:r>
        <w:rPr>
          <w:sz w:val="20"/>
        </w:rPr>
        <w:t>the</w:t>
      </w:r>
      <w:r>
        <w:rPr>
          <w:spacing w:val="-2"/>
          <w:sz w:val="20"/>
        </w:rPr>
        <w:t> </w:t>
      </w:r>
      <w:r>
        <w:rPr>
          <w:b/>
          <w:sz w:val="20"/>
        </w:rPr>
        <w:t>IC’s</w:t>
      </w:r>
      <w:r>
        <w:rPr>
          <w:b/>
          <w:spacing w:val="-3"/>
          <w:sz w:val="20"/>
        </w:rPr>
        <w:t> </w:t>
      </w:r>
      <w:r>
        <w:rPr>
          <w:sz w:val="20"/>
        </w:rPr>
        <w:t>sole</w:t>
      </w:r>
      <w:r>
        <w:rPr>
          <w:spacing w:val="-3"/>
          <w:sz w:val="20"/>
        </w:rPr>
        <w:t> </w:t>
      </w:r>
      <w:r>
        <w:rPr>
          <w:sz w:val="20"/>
        </w:rPr>
        <w:t>option,</w:t>
      </w:r>
      <w:r>
        <w:rPr>
          <w:spacing w:val="-2"/>
          <w:sz w:val="20"/>
        </w:rPr>
        <w:t> </w:t>
      </w:r>
      <w:r>
        <w:rPr>
          <w:sz w:val="20"/>
        </w:rPr>
        <w:t>be</w:t>
      </w:r>
      <w:r>
        <w:rPr>
          <w:spacing w:val="-3"/>
          <w:sz w:val="20"/>
        </w:rPr>
        <w:t> </w:t>
      </w:r>
      <w:r>
        <w:rPr>
          <w:sz w:val="20"/>
        </w:rPr>
        <w:t>considered</w:t>
      </w:r>
      <w:r>
        <w:rPr>
          <w:spacing w:val="-3"/>
          <w:sz w:val="20"/>
        </w:rPr>
        <w:t> </w:t>
      </w:r>
      <w:r>
        <w:rPr>
          <w:sz w:val="20"/>
        </w:rPr>
        <w:t>by</w:t>
      </w:r>
      <w:r>
        <w:rPr>
          <w:spacing w:val="-1"/>
          <w:sz w:val="20"/>
        </w:rPr>
        <w:t> </w:t>
      </w:r>
      <w:r>
        <w:rPr>
          <w:sz w:val="20"/>
        </w:rPr>
        <w:t>the</w:t>
      </w:r>
      <w:r>
        <w:rPr>
          <w:spacing w:val="-3"/>
          <w:sz w:val="20"/>
        </w:rPr>
        <w:t> </w:t>
      </w:r>
      <w:r>
        <w:rPr>
          <w:b/>
          <w:sz w:val="20"/>
        </w:rPr>
        <w:t>IC </w:t>
      </w:r>
      <w:r>
        <w:rPr>
          <w:sz w:val="20"/>
        </w:rPr>
        <w:t>to be withdrawn from the </w:t>
      </w:r>
      <w:r>
        <w:rPr>
          <w:b/>
          <w:sz w:val="20"/>
        </w:rPr>
        <w:t>Licensee’s </w:t>
      </w:r>
      <w:r>
        <w:rPr>
          <w:sz w:val="20"/>
        </w:rPr>
        <w:t>consideration and the terms and conditions of this </w:t>
      </w:r>
      <w:r>
        <w:rPr>
          <w:b/>
          <w:sz w:val="20"/>
        </w:rPr>
        <w:t>Agreement</w:t>
      </w:r>
      <w:r>
        <w:rPr>
          <w:sz w:val="20"/>
        </w:rPr>
        <w:t>, and the </w:t>
      </w:r>
      <w:r>
        <w:rPr>
          <w:b/>
          <w:sz w:val="20"/>
        </w:rPr>
        <w:t>Agreement </w:t>
      </w:r>
      <w:r>
        <w:rPr>
          <w:sz w:val="20"/>
        </w:rPr>
        <w:t>itself to be null and void, unless this </w:t>
      </w:r>
      <w:r>
        <w:rPr>
          <w:b/>
          <w:sz w:val="20"/>
        </w:rPr>
        <w:t>Agreement </w:t>
      </w:r>
      <w:r>
        <w:rPr>
          <w:sz w:val="20"/>
        </w:rPr>
        <w:t>is executed by the </w:t>
      </w:r>
      <w:r>
        <w:rPr>
          <w:b/>
          <w:sz w:val="20"/>
        </w:rPr>
        <w:t>Licensee </w:t>
      </w:r>
      <w:r>
        <w:rPr>
          <w:sz w:val="20"/>
        </w:rPr>
        <w:t>and a fully executed original is received by the </w:t>
      </w:r>
      <w:r>
        <w:rPr>
          <w:b/>
          <w:sz w:val="20"/>
        </w:rPr>
        <w:t>IC </w:t>
      </w:r>
      <w:r>
        <w:rPr>
          <w:sz w:val="20"/>
        </w:rPr>
        <w:t>within sixty (60) days from the date of the </w:t>
      </w:r>
      <w:r>
        <w:rPr>
          <w:b/>
          <w:sz w:val="20"/>
        </w:rPr>
        <w:t>IC’s </w:t>
      </w:r>
      <w:r>
        <w:rPr>
          <w:sz w:val="20"/>
        </w:rPr>
        <w:t>signature found at the Signature Page.</w:t>
      </w:r>
    </w:p>
    <w:p>
      <w:pPr>
        <w:pStyle w:val="BodyText"/>
        <w:spacing w:before="10"/>
      </w:pPr>
    </w:p>
    <w:p>
      <w:pPr>
        <w:pStyle w:val="Heading1"/>
        <w:spacing w:before="0"/>
        <w:ind w:left="1116" w:right="750"/>
        <w:rPr>
          <w:u w:val="none"/>
        </w:rPr>
      </w:pPr>
      <w:r>
        <w:rPr>
          <w:u w:val="none"/>
        </w:rPr>
        <w:t>SIGNATURES</w:t>
      </w:r>
      <w:r>
        <w:rPr>
          <w:spacing w:val="-3"/>
          <w:u w:val="none"/>
        </w:rPr>
        <w:t> </w:t>
      </w:r>
      <w:r>
        <w:rPr>
          <w:u w:val="none"/>
        </w:rPr>
        <w:t>BEGIN</w:t>
      </w:r>
      <w:r>
        <w:rPr>
          <w:spacing w:val="-4"/>
          <w:u w:val="none"/>
        </w:rPr>
        <w:t> </w:t>
      </w:r>
      <w:r>
        <w:rPr>
          <w:u w:val="none"/>
        </w:rPr>
        <w:t>ON</w:t>
      </w:r>
      <w:r>
        <w:rPr>
          <w:spacing w:val="-3"/>
          <w:u w:val="none"/>
        </w:rPr>
        <w:t> </w:t>
      </w:r>
      <w:r>
        <w:rPr>
          <w:u w:val="none"/>
        </w:rPr>
        <w:t>NEXT</w:t>
      </w:r>
      <w:r>
        <w:rPr>
          <w:spacing w:val="-3"/>
          <w:u w:val="none"/>
        </w:rPr>
        <w:t> </w:t>
      </w:r>
      <w:r>
        <w:rPr>
          <w:spacing w:val="-4"/>
          <w:u w:val="none"/>
        </w:rPr>
        <w:t>PAGE</w:t>
      </w:r>
    </w:p>
    <w:p>
      <w:pPr>
        <w:pStyle w:val="Heading1"/>
        <w:spacing w:after="0"/>
        <w:sectPr>
          <w:pgSz w:w="12240" w:h="15840"/>
          <w:pgMar w:header="0" w:footer="847" w:top="1360" w:bottom="1040" w:left="360" w:right="720"/>
        </w:sectPr>
      </w:pPr>
    </w:p>
    <w:p>
      <w:pPr>
        <w:spacing w:before="80"/>
        <w:ind w:left="1112" w:right="753" w:firstLine="0"/>
        <w:jc w:val="center"/>
        <w:rPr>
          <w:b/>
          <w:i/>
          <w:sz w:val="20"/>
        </w:rPr>
      </w:pPr>
      <w:r>
        <w:rPr>
          <w:b/>
          <w:sz w:val="20"/>
        </w:rPr>
        <w:t>NIH</w:t>
      </w:r>
      <w:r>
        <w:rPr>
          <w:b/>
          <w:spacing w:val="-7"/>
          <w:sz w:val="20"/>
        </w:rPr>
        <w:t> </w:t>
      </w:r>
      <w:r>
        <w:rPr>
          <w:b/>
          <w:sz w:val="20"/>
        </w:rPr>
        <w:t>PATENT</w:t>
      </w:r>
      <w:r>
        <w:rPr>
          <w:b/>
          <w:spacing w:val="-4"/>
          <w:sz w:val="20"/>
        </w:rPr>
        <w:t> </w:t>
      </w:r>
      <w:r>
        <w:rPr>
          <w:b/>
          <w:sz w:val="20"/>
        </w:rPr>
        <w:t>LICENSE</w:t>
      </w:r>
      <w:r>
        <w:rPr>
          <w:b/>
          <w:spacing w:val="-5"/>
          <w:sz w:val="20"/>
        </w:rPr>
        <w:t> </w:t>
      </w:r>
      <w:r>
        <w:rPr>
          <w:b/>
          <w:sz w:val="20"/>
        </w:rPr>
        <w:t>AGREEMENT</w:t>
      </w:r>
      <w:r>
        <w:rPr>
          <w:b/>
          <w:spacing w:val="-4"/>
          <w:sz w:val="20"/>
        </w:rPr>
        <w:t> </w:t>
      </w:r>
      <w:r>
        <w:rPr>
          <w:b/>
          <w:sz w:val="20"/>
        </w:rPr>
        <w:t>–</w:t>
      </w:r>
      <w:r>
        <w:rPr>
          <w:b/>
          <w:spacing w:val="-4"/>
          <w:sz w:val="20"/>
        </w:rPr>
        <w:t> </w:t>
      </w:r>
      <w:r>
        <w:rPr>
          <w:b/>
          <w:i/>
          <w:sz w:val="20"/>
        </w:rPr>
        <w:t>START-UP</w:t>
      </w:r>
      <w:r>
        <w:rPr>
          <w:b/>
          <w:i/>
          <w:spacing w:val="-3"/>
          <w:sz w:val="20"/>
        </w:rPr>
        <w:t> </w:t>
      </w:r>
      <w:r>
        <w:rPr>
          <w:b/>
          <w:i/>
          <w:spacing w:val="-2"/>
          <w:sz w:val="20"/>
        </w:rPr>
        <w:t>EXCLUSIVE</w:t>
      </w:r>
    </w:p>
    <w:p>
      <w:pPr>
        <w:pStyle w:val="BodyText"/>
        <w:spacing w:before="10"/>
        <w:rPr>
          <w:b/>
          <w:i/>
        </w:rPr>
      </w:pPr>
    </w:p>
    <w:p>
      <w:pPr>
        <w:pStyle w:val="Heading1"/>
        <w:spacing w:before="1"/>
        <w:ind w:right="752"/>
        <w:rPr>
          <w:u w:val="none"/>
        </w:rPr>
      </w:pPr>
      <w:r>
        <w:rPr>
          <w:u w:val="none"/>
        </w:rPr>
        <w:t>SIGNATURE</w:t>
      </w:r>
      <w:r>
        <w:rPr>
          <w:spacing w:val="-7"/>
          <w:u w:val="none"/>
        </w:rPr>
        <w:t> </w:t>
      </w:r>
      <w:r>
        <w:rPr>
          <w:spacing w:val="-4"/>
          <w:u w:val="none"/>
        </w:rPr>
        <w:t>PAGE</w:t>
      </w:r>
    </w:p>
    <w:p>
      <w:pPr>
        <w:pStyle w:val="BodyText"/>
        <w:spacing w:before="9"/>
        <w:rPr>
          <w:b/>
        </w:rPr>
      </w:pPr>
    </w:p>
    <w:p>
      <w:pPr>
        <w:pStyle w:val="BodyText"/>
        <w:ind w:left="1080"/>
      </w:pPr>
      <w:r>
        <w:rPr/>
        <w:t>For</w:t>
      </w:r>
      <w:r>
        <w:rPr>
          <w:spacing w:val="-2"/>
        </w:rPr>
        <w:t> </w:t>
      </w:r>
      <w:r>
        <w:rPr/>
        <w:t>the</w:t>
      </w:r>
      <w:r>
        <w:rPr>
          <w:spacing w:val="-1"/>
        </w:rPr>
        <w:t> </w:t>
      </w:r>
      <w:r>
        <w:rPr>
          <w:b/>
          <w:spacing w:val="-5"/>
        </w:rPr>
        <w:t>IC</w:t>
      </w:r>
      <w:r>
        <w:rPr>
          <w:spacing w:val="-5"/>
        </w:rPr>
        <w:t>:</w:t>
      </w:r>
    </w:p>
    <w:p>
      <w:pPr>
        <w:pStyle w:val="BodyText"/>
        <w:spacing w:before="10"/>
      </w:pPr>
    </w:p>
    <w:p>
      <w:pPr>
        <w:pStyle w:val="Heading1"/>
        <w:tabs>
          <w:tab w:pos="2630" w:val="left" w:leader="none"/>
          <w:tab w:pos="5770" w:val="left" w:leader="none"/>
          <w:tab w:pos="6839" w:val="left" w:leader="none"/>
          <w:tab w:pos="7739" w:val="left" w:leader="none"/>
        </w:tabs>
        <w:spacing w:before="0"/>
        <w:ind w:left="1130" w:right="0"/>
        <w:jc w:val="left"/>
        <w:rPr>
          <w:u w:val="none"/>
        </w:rPr>
      </w:pPr>
      <w:r>
        <w:rPr>
          <w:u w:val="single"/>
        </w:rPr>
        <w:tab/>
      </w:r>
      <w:r>
        <w:rPr>
          <w:u w:val="none"/>
        </w:rPr>
        <w:t>DRAFT </w:t>
      </w:r>
      <w:r>
        <w:rPr>
          <w:u w:val="single"/>
        </w:rPr>
        <w:tab/>
      </w:r>
      <w:r>
        <w:rPr>
          <w:u w:val="none"/>
        </w:rPr>
        <w:tab/>
      </w:r>
      <w:r>
        <w:rPr>
          <w:u w:val="single"/>
        </w:rPr>
        <w:tab/>
      </w:r>
    </w:p>
    <w:p>
      <w:pPr>
        <w:pStyle w:val="BodyText"/>
        <w:spacing w:before="6"/>
        <w:rPr>
          <w:b/>
          <w:sz w:val="17"/>
        </w:rPr>
      </w:pPr>
      <w:r>
        <w:rPr>
          <w:b/>
          <w:sz w:val="17"/>
        </w:rPr>
        <mc:AlternateContent>
          <mc:Choice Requires="wps">
            <w:drawing>
              <wp:anchor distT="0" distB="0" distL="0" distR="0" allowOverlap="1" layoutInCell="1" locked="0" behindDoc="1" simplePos="0" relativeHeight="487587840">
                <wp:simplePos x="0" y="0"/>
                <wp:positionH relativeFrom="page">
                  <wp:posOffset>3886162</wp:posOffset>
                </wp:positionH>
                <wp:positionV relativeFrom="paragraph">
                  <wp:posOffset>143392</wp:posOffset>
                </wp:positionV>
                <wp:extent cx="9525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952500" cy="1270"/>
                        </a:xfrm>
                        <a:custGeom>
                          <a:avLst/>
                          <a:gdLst/>
                          <a:ahLst/>
                          <a:cxnLst/>
                          <a:rect l="l" t="t" r="r" b="b"/>
                          <a:pathLst>
                            <a:path w="952500" h="0">
                              <a:moveTo>
                                <a:pt x="0" y="0"/>
                              </a:moveTo>
                              <a:lnTo>
                                <a:pt x="952483"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5.99707pt;margin-top:11.290764pt;width:75pt;height:.1pt;mso-position-horizontal-relative:page;mso-position-vertical-relative:paragraph;z-index:-15728640;mso-wrap-distance-left:0;mso-wrap-distance-right:0" id="docshape4" coordorigin="6120,226" coordsize="1500,0" path="m6120,226l7620,226e" filled="false" stroked="true" strokeweight=".4008pt" strokecolor="#000000">
                <v:path arrowok="t"/>
                <v:stroke dashstyle="solid"/>
                <w10:wrap type="topAndBottom"/>
              </v:shape>
            </w:pict>
          </mc:Fallback>
        </mc:AlternateContent>
      </w:r>
    </w:p>
    <w:p>
      <w:pPr>
        <w:pStyle w:val="BodyText"/>
        <w:tabs>
          <w:tab w:pos="6839" w:val="left" w:leader="none"/>
        </w:tabs>
        <w:ind w:left="1080"/>
      </w:pPr>
      <w:r>
        <w:rPr>
          <w:spacing w:val="-4"/>
        </w:rPr>
        <w:t>Name</w:t>
      </w:r>
      <w:r>
        <w:rPr/>
        <w:tab/>
      </w:r>
      <w:r>
        <w:rPr>
          <w:spacing w:val="-4"/>
        </w:rPr>
        <w:t>Date</w:t>
      </w:r>
    </w:p>
    <w:p>
      <w:pPr>
        <w:pStyle w:val="BodyText"/>
        <w:spacing w:before="1"/>
        <w:ind w:left="1079" w:right="9562"/>
      </w:pPr>
      <w:r>
        <w:rPr>
          <w:spacing w:val="-2"/>
        </w:rPr>
        <w:t>Title Office</w:t>
      </w:r>
    </w:p>
    <w:p>
      <w:pPr>
        <w:pStyle w:val="BodyText"/>
        <w:spacing w:line="230" w:lineRule="exact"/>
        <w:ind w:left="1079"/>
      </w:pPr>
      <w:r>
        <w:rPr/>
        <w:t>National</w:t>
      </w:r>
      <w:r>
        <w:rPr>
          <w:spacing w:val="-6"/>
        </w:rPr>
        <w:t> </w:t>
      </w:r>
      <w:r>
        <w:rPr/>
        <w:t>Institutes</w:t>
      </w:r>
      <w:r>
        <w:rPr>
          <w:spacing w:val="-4"/>
        </w:rPr>
        <w:t> </w:t>
      </w:r>
      <w:r>
        <w:rPr/>
        <w:t>of</w:t>
      </w:r>
      <w:r>
        <w:rPr>
          <w:spacing w:val="-4"/>
        </w:rPr>
        <w:t> </w:t>
      </w:r>
      <w:r>
        <w:rPr>
          <w:spacing w:val="-2"/>
        </w:rPr>
        <w:t>Health</w:t>
      </w:r>
    </w:p>
    <w:p>
      <w:pPr>
        <w:pStyle w:val="BodyText"/>
        <w:spacing w:before="10"/>
      </w:pPr>
    </w:p>
    <w:p>
      <w:pPr>
        <w:pStyle w:val="BodyText"/>
        <w:ind w:left="1079"/>
      </w:pPr>
      <w:r>
        <w:rPr/>
        <w:t>Address</w:t>
      </w:r>
      <w:r>
        <w:rPr>
          <w:spacing w:val="-5"/>
        </w:rPr>
        <w:t> </w:t>
      </w:r>
      <w:r>
        <w:rPr/>
        <w:t>for</w:t>
      </w:r>
      <w:r>
        <w:rPr>
          <w:spacing w:val="-4"/>
        </w:rPr>
        <w:t> </w:t>
      </w:r>
      <w:r>
        <w:rPr/>
        <w:t>Agreement</w:t>
      </w:r>
      <w:r>
        <w:rPr>
          <w:spacing w:val="-5"/>
        </w:rPr>
        <w:t> </w:t>
      </w:r>
      <w:r>
        <w:rPr/>
        <w:t>notices</w:t>
      </w:r>
      <w:r>
        <w:rPr>
          <w:spacing w:val="-3"/>
        </w:rPr>
        <w:t> </w:t>
      </w:r>
      <w:r>
        <w:rPr/>
        <w:t>and</w:t>
      </w:r>
      <w:r>
        <w:rPr>
          <w:spacing w:val="-4"/>
        </w:rPr>
        <w:t> </w:t>
      </w:r>
      <w:r>
        <w:rPr>
          <w:spacing w:val="-2"/>
        </w:rPr>
        <w:t>reports:</w:t>
      </w:r>
    </w:p>
    <w:p>
      <w:pPr>
        <w:pStyle w:val="BodyText"/>
        <w:spacing w:before="10"/>
      </w:pPr>
    </w:p>
    <w:p>
      <w:pPr>
        <w:pStyle w:val="BodyText"/>
        <w:ind w:left="1080"/>
      </w:pPr>
      <w:r>
        <w:rPr>
          <w:spacing w:val="-2"/>
        </w:rPr>
        <w:t>E-mail:</w:t>
      </w:r>
      <w:r>
        <w:rPr>
          <w:spacing w:val="28"/>
        </w:rPr>
        <w:t> </w:t>
      </w:r>
      <w:hyperlink r:id="rId21">
        <w:r>
          <w:rPr>
            <w:color w:val="0000FF"/>
            <w:spacing w:val="-2"/>
            <w:u w:val="single" w:color="0000FF"/>
          </w:rPr>
          <w:t>LicenseNotices_Reports@mail.nih.gov</w:t>
        </w:r>
      </w:hyperlink>
      <w:r>
        <w:rPr>
          <w:color w:val="0000FF"/>
          <w:spacing w:val="28"/>
          <w:u w:val="single" w:color="0000FF"/>
        </w:rPr>
        <w:t> </w:t>
      </w:r>
      <w:r>
        <w:rPr>
          <w:spacing w:val="-2"/>
        </w:rPr>
        <w:t>(preferred)</w:t>
      </w:r>
    </w:p>
    <w:p>
      <w:pPr>
        <w:pStyle w:val="BodyText"/>
      </w:pPr>
    </w:p>
    <w:p>
      <w:pPr>
        <w:pStyle w:val="BodyText"/>
        <w:spacing w:before="19"/>
      </w:pPr>
    </w:p>
    <w:p>
      <w:pPr>
        <w:pStyle w:val="BodyText"/>
        <w:tabs>
          <w:tab w:pos="1814" w:val="left" w:leader="none"/>
        </w:tabs>
        <w:spacing w:before="1"/>
        <w:ind w:left="1800" w:right="6106" w:hanging="721"/>
      </w:pPr>
      <w:r>
        <w:rPr>
          <w:spacing w:val="-2"/>
        </w:rPr>
        <w:t>Mail:</w:t>
      </w:r>
      <w:r>
        <w:rPr/>
        <w:tab/>
        <w:tab/>
        <w:t>License</w:t>
      </w:r>
      <w:r>
        <w:rPr>
          <w:spacing w:val="-13"/>
        </w:rPr>
        <w:t> </w:t>
      </w:r>
      <w:r>
        <w:rPr/>
        <w:t>Compliance</w:t>
      </w:r>
      <w:r>
        <w:rPr>
          <w:spacing w:val="-12"/>
        </w:rPr>
        <w:t> </w:t>
      </w:r>
      <w:r>
        <w:rPr/>
        <w:t>and</w:t>
      </w:r>
      <w:r>
        <w:rPr>
          <w:spacing w:val="-13"/>
        </w:rPr>
        <w:t> </w:t>
      </w:r>
      <w:r>
        <w:rPr/>
        <w:t>Administration Monitoring &amp; Enforcement</w:t>
      </w:r>
    </w:p>
    <w:p>
      <w:pPr>
        <w:pStyle w:val="BodyText"/>
        <w:ind w:left="1800" w:right="6269"/>
      </w:pPr>
      <w:r>
        <w:rPr/>
        <w:t>Office</w:t>
      </w:r>
      <w:r>
        <w:rPr>
          <w:spacing w:val="-13"/>
        </w:rPr>
        <w:t> </w:t>
      </w:r>
      <w:r>
        <w:rPr/>
        <w:t>of</w:t>
      </w:r>
      <w:r>
        <w:rPr>
          <w:spacing w:val="-12"/>
        </w:rPr>
        <w:t> </w:t>
      </w:r>
      <w:r>
        <w:rPr/>
        <w:t>Technology</w:t>
      </w:r>
      <w:r>
        <w:rPr>
          <w:spacing w:val="-13"/>
        </w:rPr>
        <w:t> </w:t>
      </w:r>
      <w:r>
        <w:rPr/>
        <w:t>Transfer National Institutes of Health</w:t>
      </w:r>
    </w:p>
    <w:p>
      <w:pPr>
        <w:pStyle w:val="BodyText"/>
        <w:ind w:left="1800" w:right="5124"/>
      </w:pPr>
      <w:r>
        <w:rPr/>
        <w:t>6701</w:t>
      </w:r>
      <w:r>
        <w:rPr>
          <w:spacing w:val="-5"/>
        </w:rPr>
        <w:t> </w:t>
      </w:r>
      <w:r>
        <w:rPr/>
        <w:t>Rockledge</w:t>
      </w:r>
      <w:r>
        <w:rPr>
          <w:spacing w:val="-6"/>
        </w:rPr>
        <w:t> </w:t>
      </w:r>
      <w:r>
        <w:rPr/>
        <w:t>Drive,</w:t>
      </w:r>
      <w:r>
        <w:rPr>
          <w:spacing w:val="-7"/>
        </w:rPr>
        <w:t> </w:t>
      </w:r>
      <w:r>
        <w:rPr/>
        <w:t>Suite</w:t>
      </w:r>
      <w:r>
        <w:rPr>
          <w:spacing w:val="-6"/>
        </w:rPr>
        <w:t> </w:t>
      </w:r>
      <w:r>
        <w:rPr/>
        <w:t>700,</w:t>
      </w:r>
      <w:r>
        <w:rPr>
          <w:spacing w:val="-7"/>
        </w:rPr>
        <w:t> </w:t>
      </w:r>
      <w:r>
        <w:rPr/>
        <w:t>MS</w:t>
      </w:r>
      <w:r>
        <w:rPr>
          <w:spacing w:val="-7"/>
        </w:rPr>
        <w:t> </w:t>
      </w:r>
      <w:r>
        <w:rPr/>
        <w:t>7788 Bethesda, Maryland 20892 U.S.A.</w:t>
      </w:r>
    </w:p>
    <w:p>
      <w:pPr>
        <w:pStyle w:val="BodyText"/>
        <w:spacing w:before="229"/>
        <w:ind w:left="1800"/>
      </w:pPr>
      <w:r>
        <w:rPr/>
        <w:t>(For</w:t>
      </w:r>
      <w:r>
        <w:rPr>
          <w:spacing w:val="-12"/>
        </w:rPr>
        <w:t> </w:t>
      </w:r>
      <w:r>
        <w:rPr/>
        <w:t>courier</w:t>
      </w:r>
      <w:r>
        <w:rPr>
          <w:spacing w:val="-10"/>
        </w:rPr>
        <w:t> </w:t>
      </w:r>
      <w:r>
        <w:rPr/>
        <w:t>deliveries</w:t>
      </w:r>
      <w:r>
        <w:rPr>
          <w:spacing w:val="-9"/>
        </w:rPr>
        <w:t> </w:t>
      </w:r>
      <w:r>
        <w:rPr/>
        <w:t>please</w:t>
      </w:r>
      <w:r>
        <w:rPr>
          <w:spacing w:val="-12"/>
        </w:rPr>
        <w:t> </w:t>
      </w:r>
      <w:r>
        <w:rPr/>
        <w:t>check</w:t>
      </w:r>
      <w:r>
        <w:rPr>
          <w:spacing w:val="-9"/>
        </w:rPr>
        <w:t> </w:t>
      </w:r>
      <w:hyperlink r:id="rId22">
        <w:r>
          <w:rPr>
            <w:color w:val="0000FF"/>
            <w:u w:val="single" w:color="0000FF"/>
          </w:rPr>
          <w:t>https://www.ott.nih.gov/licensing/license-</w:t>
        </w:r>
        <w:r>
          <w:rPr>
            <w:color w:val="0000FF"/>
            <w:spacing w:val="-2"/>
            <w:u w:val="single" w:color="0000FF"/>
          </w:rPr>
          <w:t>noticesreports</w:t>
        </w:r>
      </w:hyperlink>
      <w:r>
        <w:rPr>
          <w:spacing w:val="-2"/>
        </w:rPr>
        <w:t>)</w:t>
      </w:r>
    </w:p>
    <w:p>
      <w:pPr>
        <w:pStyle w:val="BodyText"/>
      </w:pPr>
    </w:p>
    <w:p>
      <w:pPr>
        <w:pStyle w:val="BodyText"/>
      </w:pPr>
    </w:p>
    <w:p>
      <w:pPr>
        <w:pStyle w:val="BodyText"/>
      </w:pPr>
    </w:p>
    <w:p>
      <w:pPr>
        <w:pStyle w:val="BodyText"/>
      </w:pPr>
    </w:p>
    <w:p>
      <w:pPr>
        <w:pStyle w:val="BodyText"/>
      </w:pPr>
    </w:p>
    <w:p>
      <w:pPr>
        <w:pStyle w:val="BodyText"/>
        <w:spacing w:before="21"/>
      </w:pPr>
    </w:p>
    <w:p>
      <w:pPr>
        <w:pStyle w:val="BodyText"/>
        <w:ind w:left="1080" w:right="753" w:hanging="1"/>
      </w:pPr>
      <w:r>
        <w:rPr/>
        <w:t>For</w:t>
      </w:r>
      <w:r>
        <w:rPr>
          <w:spacing w:val="-3"/>
        </w:rPr>
        <w:t> </w:t>
      </w:r>
      <w:r>
        <w:rPr/>
        <w:t>the</w:t>
      </w:r>
      <w:r>
        <w:rPr>
          <w:spacing w:val="-3"/>
        </w:rPr>
        <w:t> </w:t>
      </w:r>
      <w:r>
        <w:rPr>
          <w:b/>
        </w:rPr>
        <w:t>Licensee</w:t>
      </w:r>
      <w:r>
        <w:rPr>
          <w:b/>
          <w:spacing w:val="-2"/>
        </w:rPr>
        <w:t> </w:t>
      </w:r>
      <w:r>
        <w:rPr/>
        <w:t>(Upon,</w:t>
      </w:r>
      <w:r>
        <w:rPr>
          <w:spacing w:val="-2"/>
        </w:rPr>
        <w:t> </w:t>
      </w:r>
      <w:r>
        <w:rPr/>
        <w:t>information</w:t>
      </w:r>
      <w:r>
        <w:rPr>
          <w:spacing w:val="-1"/>
        </w:rPr>
        <w:t> </w:t>
      </w:r>
      <w:r>
        <w:rPr/>
        <w:t>and</w:t>
      </w:r>
      <w:r>
        <w:rPr>
          <w:spacing w:val="-3"/>
        </w:rPr>
        <w:t> </w:t>
      </w:r>
      <w:r>
        <w:rPr/>
        <w:t>belief,</w:t>
      </w:r>
      <w:r>
        <w:rPr>
          <w:spacing w:val="-2"/>
        </w:rPr>
        <w:t> </w:t>
      </w:r>
      <w:r>
        <w:rPr/>
        <w:t>the</w:t>
      </w:r>
      <w:r>
        <w:rPr>
          <w:spacing w:val="-3"/>
        </w:rPr>
        <w:t> </w:t>
      </w:r>
      <w:r>
        <w:rPr/>
        <w:t>undersigned</w:t>
      </w:r>
      <w:r>
        <w:rPr>
          <w:spacing w:val="-1"/>
        </w:rPr>
        <w:t> </w:t>
      </w:r>
      <w:r>
        <w:rPr/>
        <w:t>expressly</w:t>
      </w:r>
      <w:r>
        <w:rPr>
          <w:spacing w:val="-3"/>
        </w:rPr>
        <w:t> </w:t>
      </w:r>
      <w:r>
        <w:rPr/>
        <w:t>certifies</w:t>
      </w:r>
      <w:r>
        <w:rPr>
          <w:spacing w:val="-3"/>
        </w:rPr>
        <w:t> </w:t>
      </w:r>
      <w:r>
        <w:rPr/>
        <w:t>or</w:t>
      </w:r>
      <w:r>
        <w:rPr>
          <w:spacing w:val="-3"/>
        </w:rPr>
        <w:t> </w:t>
      </w:r>
      <w:r>
        <w:rPr/>
        <w:t>affirms</w:t>
      </w:r>
      <w:r>
        <w:rPr>
          <w:spacing w:val="-2"/>
        </w:rPr>
        <w:t> </w:t>
      </w:r>
      <w:r>
        <w:rPr/>
        <w:t>that</w:t>
      </w:r>
      <w:r>
        <w:rPr>
          <w:spacing w:val="-3"/>
        </w:rPr>
        <w:t> </w:t>
      </w:r>
      <w:r>
        <w:rPr/>
        <w:t>the</w:t>
      </w:r>
      <w:r>
        <w:rPr>
          <w:spacing w:val="-2"/>
        </w:rPr>
        <w:t> </w:t>
      </w:r>
      <w:r>
        <w:rPr/>
        <w:t>contents</w:t>
      </w:r>
      <w:r>
        <w:rPr>
          <w:spacing w:val="-3"/>
        </w:rPr>
        <w:t> </w:t>
      </w:r>
      <w:r>
        <w:rPr/>
        <w:t>of any statements of the </w:t>
      </w:r>
      <w:r>
        <w:rPr>
          <w:b/>
        </w:rPr>
        <w:t>Licensee </w:t>
      </w:r>
      <w:r>
        <w:rPr/>
        <w:t>made or referred to in this document are truthful and accurate.):</w:t>
      </w:r>
    </w:p>
    <w:p>
      <w:pPr>
        <w:pStyle w:val="BodyText"/>
        <w:spacing w:before="9"/>
      </w:pPr>
    </w:p>
    <w:p>
      <w:pPr>
        <w:pStyle w:val="BodyText"/>
        <w:ind w:left="1080"/>
      </w:pPr>
      <w:r>
        <w:rPr>
          <w:spacing w:val="-5"/>
        </w:rPr>
        <w:t>by:</w:t>
      </w:r>
    </w:p>
    <w:p>
      <w:pPr>
        <w:pStyle w:val="BodyText"/>
        <w:spacing w:before="11"/>
      </w:pPr>
    </w:p>
    <w:p>
      <w:pPr>
        <w:pStyle w:val="Heading1"/>
        <w:tabs>
          <w:tab w:pos="2280" w:val="left" w:leader="none"/>
          <w:tab w:pos="5470" w:val="left" w:leader="none"/>
          <w:tab w:pos="6840" w:val="left" w:leader="none"/>
          <w:tab w:pos="8340" w:val="left" w:leader="none"/>
        </w:tabs>
        <w:spacing w:before="0"/>
        <w:ind w:left="1080" w:right="0"/>
        <w:jc w:val="left"/>
        <w:rPr>
          <w:u w:val="none"/>
        </w:rPr>
      </w:pPr>
      <w:r>
        <w:rPr>
          <w:u w:val="single"/>
        </w:rPr>
        <w:tab/>
      </w:r>
      <w:r>
        <w:rPr>
          <w:u w:val="none"/>
        </w:rPr>
        <w:t> DRAFT </w:t>
      </w:r>
      <w:r>
        <w:rPr>
          <w:u w:val="single"/>
        </w:rPr>
        <w:tab/>
      </w:r>
      <w:r>
        <w:rPr>
          <w:u w:val="none"/>
        </w:rPr>
        <w:tab/>
      </w:r>
      <w:r>
        <w:rPr>
          <w:u w:val="single"/>
        </w:rPr>
        <w:tab/>
      </w:r>
    </w:p>
    <w:p>
      <w:pPr>
        <w:pStyle w:val="BodyText"/>
        <w:tabs>
          <w:tab w:pos="6840" w:val="left" w:leader="none"/>
        </w:tabs>
        <w:ind w:left="1080"/>
      </w:pPr>
      <w:r>
        <w:rPr/>
        <w:t>Signature</w:t>
      </w:r>
      <w:r>
        <w:rPr>
          <w:spacing w:val="-5"/>
        </w:rPr>
        <w:t> </w:t>
      </w:r>
      <w:r>
        <w:rPr/>
        <w:t>of</w:t>
      </w:r>
      <w:r>
        <w:rPr>
          <w:spacing w:val="-5"/>
        </w:rPr>
        <w:t> </w:t>
      </w:r>
      <w:r>
        <w:rPr/>
        <w:t>Authorized</w:t>
      </w:r>
      <w:r>
        <w:rPr>
          <w:spacing w:val="-5"/>
        </w:rPr>
        <w:t> </w:t>
      </w:r>
      <w:r>
        <w:rPr>
          <w:spacing w:val="-2"/>
        </w:rPr>
        <w:t>Official</w:t>
      </w:r>
      <w:r>
        <w:rPr/>
        <w:tab/>
      </w:r>
      <w:r>
        <w:rPr>
          <w:spacing w:val="-4"/>
        </w:rPr>
        <w:t>Date</w:t>
      </w:r>
    </w:p>
    <w:p>
      <w:pPr>
        <w:pStyle w:val="BodyText"/>
        <w:spacing w:before="194"/>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284557</wp:posOffset>
                </wp:positionV>
                <wp:extent cx="29718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971800" cy="6350"/>
                        </a:xfrm>
                        <a:custGeom>
                          <a:avLst/>
                          <a:gdLst/>
                          <a:ahLst/>
                          <a:cxnLst/>
                          <a:rect l="l" t="t" r="r" b="b"/>
                          <a:pathLst>
                            <a:path w="2971800" h="6350">
                              <a:moveTo>
                                <a:pt x="2971800" y="0"/>
                              </a:moveTo>
                              <a:lnTo>
                                <a:pt x="0" y="0"/>
                              </a:lnTo>
                              <a:lnTo>
                                <a:pt x="0" y="6108"/>
                              </a:lnTo>
                              <a:lnTo>
                                <a:pt x="2971800" y="6108"/>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406115pt;width:234pt;height:.481pt;mso-position-horizontal-relative:page;mso-position-vertical-relative:paragraph;z-index:-15728128;mso-wrap-distance-left:0;mso-wrap-distance-right:0" id="docshape5" filled="true" fillcolor="#000000" stroked="false">
                <v:fill type="solid"/>
                <w10:wrap type="topAndBottom"/>
              </v:rect>
            </w:pict>
          </mc:Fallback>
        </mc:AlternateContent>
      </w:r>
    </w:p>
    <w:p>
      <w:pPr>
        <w:pStyle w:val="BodyText"/>
        <w:spacing w:before="12"/>
        <w:ind w:left="1080"/>
      </w:pPr>
      <w:r>
        <w:rPr/>
        <w:t>Printed</w:t>
      </w:r>
      <w:r>
        <w:rPr>
          <w:spacing w:val="-7"/>
        </w:rPr>
        <w:t> </w:t>
      </w:r>
      <w:r>
        <w:rPr>
          <w:spacing w:val="-4"/>
        </w:rPr>
        <w:t>Name</w:t>
      </w:r>
    </w:p>
    <w:p>
      <w:pPr>
        <w:pStyle w:val="BodyText"/>
        <w:spacing w:before="194"/>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284492</wp:posOffset>
                </wp:positionV>
                <wp:extent cx="2971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400976pt;width:234pt;height:.48pt;mso-position-horizontal-relative:page;mso-position-vertical-relative:paragraph;z-index:-15727616;mso-wrap-distance-left:0;mso-wrap-distance-right:0" id="docshape6" filled="true" fillcolor="#000000" stroked="false">
                <v:fill type="solid"/>
                <w10:wrap type="topAndBottom"/>
              </v:rect>
            </w:pict>
          </mc:Fallback>
        </mc:AlternateContent>
      </w:r>
    </w:p>
    <w:p>
      <w:pPr>
        <w:pStyle w:val="BodyText"/>
        <w:spacing w:before="12"/>
        <w:ind w:left="1080"/>
      </w:pPr>
      <w:r>
        <w:rPr>
          <w:spacing w:val="-2"/>
        </w:rPr>
        <w:t>Title</w:t>
      </w:r>
    </w:p>
    <w:p>
      <w:pPr>
        <w:pStyle w:val="BodyText"/>
        <w:spacing w:before="10"/>
      </w:pPr>
    </w:p>
    <w:p>
      <w:pPr>
        <w:pStyle w:val="ListParagraph"/>
        <w:numPr>
          <w:ilvl w:val="0"/>
          <w:numId w:val="4"/>
        </w:numPr>
        <w:tabs>
          <w:tab w:pos="1798" w:val="left" w:leader="none"/>
        </w:tabs>
        <w:spacing w:line="240" w:lineRule="auto" w:before="1" w:after="0"/>
        <w:ind w:left="1798" w:right="0" w:hanging="295"/>
        <w:jc w:val="left"/>
        <w:rPr>
          <w:sz w:val="20"/>
        </w:rPr>
      </w:pPr>
      <w:r>
        <w:rPr>
          <w:sz w:val="20"/>
        </w:rPr>
        <w:t>Official</w:t>
      </w:r>
      <w:r>
        <w:rPr>
          <w:spacing w:val="-5"/>
          <w:sz w:val="20"/>
        </w:rPr>
        <w:t> </w:t>
      </w:r>
      <w:r>
        <w:rPr>
          <w:sz w:val="20"/>
        </w:rPr>
        <w:t>and</w:t>
      </w:r>
      <w:r>
        <w:rPr>
          <w:spacing w:val="-6"/>
          <w:sz w:val="20"/>
        </w:rPr>
        <w:t> </w:t>
      </w:r>
      <w:r>
        <w:rPr>
          <w:sz w:val="20"/>
        </w:rPr>
        <w:t>Mailing</w:t>
      </w:r>
      <w:r>
        <w:rPr>
          <w:spacing w:val="-3"/>
          <w:sz w:val="20"/>
        </w:rPr>
        <w:t> </w:t>
      </w:r>
      <w:r>
        <w:rPr>
          <w:sz w:val="20"/>
        </w:rPr>
        <w:t>Address</w:t>
      </w:r>
      <w:r>
        <w:rPr>
          <w:spacing w:val="-5"/>
          <w:sz w:val="20"/>
        </w:rPr>
        <w:t> </w:t>
      </w:r>
      <w:r>
        <w:rPr>
          <w:sz w:val="20"/>
        </w:rPr>
        <w:t>for</w:t>
      </w:r>
      <w:r>
        <w:rPr>
          <w:spacing w:val="-5"/>
          <w:sz w:val="20"/>
        </w:rPr>
        <w:t> </w:t>
      </w:r>
      <w:r>
        <w:rPr>
          <w:b/>
          <w:sz w:val="20"/>
        </w:rPr>
        <w:t>Agreement</w:t>
      </w:r>
      <w:r>
        <w:rPr>
          <w:b/>
          <w:spacing w:val="-3"/>
          <w:sz w:val="20"/>
        </w:rPr>
        <w:t> </w:t>
      </w:r>
      <w:r>
        <w:rPr>
          <w:spacing w:val="-2"/>
          <w:sz w:val="20"/>
        </w:rPr>
        <w:t>notices:</w:t>
      </w:r>
    </w:p>
    <w:p>
      <w:pPr>
        <w:pStyle w:val="BodyText"/>
        <w:spacing w:before="193"/>
      </w:pPr>
      <w:r>
        <w:rPr/>
        <mc:AlternateContent>
          <mc:Choice Requires="wps">
            <w:drawing>
              <wp:anchor distT="0" distB="0" distL="0" distR="0" allowOverlap="1" layoutInCell="1" locked="0" behindDoc="1" simplePos="0" relativeHeight="487589376">
                <wp:simplePos x="0" y="0"/>
                <wp:positionH relativeFrom="page">
                  <wp:posOffset>1371600</wp:posOffset>
                </wp:positionH>
                <wp:positionV relativeFrom="paragraph">
                  <wp:posOffset>284136</wp:posOffset>
                </wp:positionV>
                <wp:extent cx="297180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2.372931pt;width:234pt;height:.48pt;mso-position-horizontal-relative:page;mso-position-vertical-relative:paragraph;z-index:-15727104;mso-wrap-distance-left:0;mso-wrap-distance-right:0" id="docshape7" filled="true" fillcolor="#000000" stroked="false">
                <v:fill type="solid"/>
                <w10:wrap type="topAndBottom"/>
              </v:rect>
            </w:pict>
          </mc:Fallback>
        </mc:AlternateContent>
      </w:r>
    </w:p>
    <w:p>
      <w:pPr>
        <w:pStyle w:val="BodyText"/>
        <w:spacing w:before="12"/>
        <w:ind w:left="1800"/>
      </w:pPr>
      <w:r>
        <w:rPr>
          <w:spacing w:val="-4"/>
        </w:rPr>
        <w:t>Name</w:t>
      </w:r>
    </w:p>
    <w:p>
      <w:pPr>
        <w:pStyle w:val="BodyText"/>
        <w:spacing w:before="194"/>
      </w:pPr>
      <w:r>
        <w:rPr/>
        <mc:AlternateContent>
          <mc:Choice Requires="wps">
            <w:drawing>
              <wp:anchor distT="0" distB="0" distL="0" distR="0" allowOverlap="1" layoutInCell="1" locked="0" behindDoc="1" simplePos="0" relativeHeight="487589888">
                <wp:simplePos x="0" y="0"/>
                <wp:positionH relativeFrom="page">
                  <wp:posOffset>1371600</wp:posOffset>
                </wp:positionH>
                <wp:positionV relativeFrom="paragraph">
                  <wp:posOffset>284492</wp:posOffset>
                </wp:positionV>
                <wp:extent cx="297180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971800" cy="6350"/>
                        </a:xfrm>
                        <a:custGeom>
                          <a:avLst/>
                          <a:gdLst/>
                          <a:ahLst/>
                          <a:cxnLst/>
                          <a:rect l="l" t="t" r="r" b="b"/>
                          <a:pathLst>
                            <a:path w="2971800" h="6350">
                              <a:moveTo>
                                <a:pt x="2971800" y="0"/>
                              </a:moveTo>
                              <a:lnTo>
                                <a:pt x="0" y="0"/>
                              </a:lnTo>
                              <a:lnTo>
                                <a:pt x="0" y="6095"/>
                              </a:lnTo>
                              <a:lnTo>
                                <a:pt x="2971800" y="6095"/>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2.400976pt;width:234pt;height:.48pt;mso-position-horizontal-relative:page;mso-position-vertical-relative:paragraph;z-index:-15726592;mso-wrap-distance-left:0;mso-wrap-distance-right:0" id="docshape8" filled="true" fillcolor="#000000" stroked="false">
                <v:fill type="solid"/>
                <w10:wrap type="topAndBottom"/>
              </v:rect>
            </w:pict>
          </mc:Fallback>
        </mc:AlternateContent>
      </w:r>
    </w:p>
    <w:p>
      <w:pPr>
        <w:pStyle w:val="BodyText"/>
        <w:spacing w:before="12"/>
        <w:ind w:left="1800"/>
      </w:pPr>
      <w:r>
        <w:rPr>
          <w:spacing w:val="-2"/>
        </w:rPr>
        <w:t>Title</w:t>
      </w:r>
    </w:p>
    <w:p>
      <w:pPr>
        <w:pStyle w:val="BodyText"/>
        <w:spacing w:before="10"/>
      </w:pPr>
    </w:p>
    <w:p>
      <w:pPr>
        <w:pStyle w:val="BodyText"/>
        <w:spacing w:before="1"/>
        <w:ind w:left="1800"/>
      </w:pPr>
      <w:r>
        <w:rPr/>
        <w:t>Mailing</w:t>
      </w:r>
      <w:r>
        <w:rPr>
          <w:spacing w:val="-5"/>
        </w:rPr>
        <w:t> </w:t>
      </w:r>
      <w:r>
        <w:rPr>
          <w:spacing w:val="-2"/>
        </w:rPr>
        <w:t>Address</w:t>
      </w:r>
    </w:p>
    <w:p>
      <w:pPr>
        <w:pStyle w:val="BodyText"/>
        <w:spacing w:after="0"/>
        <w:sectPr>
          <w:pgSz w:w="12240" w:h="15840"/>
          <w:pgMar w:header="0" w:footer="847" w:top="1360" w:bottom="1040" w:left="360" w:right="720"/>
        </w:sectPr>
      </w:pPr>
    </w:p>
    <w:p>
      <w:pPr>
        <w:spacing w:line="20" w:lineRule="exact"/>
        <w:ind w:left="1800" w:right="0" w:firstLine="0"/>
        <w:rPr>
          <w:sz w:val="2"/>
        </w:rPr>
      </w:pPr>
      <w:r>
        <w:rPr>
          <w:sz w:val="2"/>
        </w:rPr>
        <mc:AlternateContent>
          <mc:Choice Requires="wps">
            <w:drawing>
              <wp:inline distT="0" distB="0" distL="0" distR="0">
                <wp:extent cx="2971800" cy="6350"/>
                <wp:effectExtent l="0" t="0" r="0" b="0"/>
                <wp:docPr id="9" name="Group 9"/>
                <wp:cNvGraphicFramePr>
                  <a:graphicFrameLocks/>
                </wp:cNvGraphicFramePr>
                <a:graphic>
                  <a:graphicData uri="http://schemas.microsoft.com/office/word/2010/wordprocessingGroup">
                    <wpg:wgp>
                      <wpg:cNvPr id="9" name="Group 9"/>
                      <wpg:cNvGrpSpPr/>
                      <wpg:grpSpPr>
                        <a:xfrm>
                          <a:off x="0" y="0"/>
                          <a:ext cx="2971800" cy="6350"/>
                          <a:chExt cx="2971800" cy="6350"/>
                        </a:xfrm>
                      </wpg:grpSpPr>
                      <wps:wsp>
                        <wps:cNvPr id="10" name="Graphic 10"/>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34pt;height:.5pt;mso-position-horizontal-relative:char;mso-position-vertical-relative:line" id="docshapegroup9" coordorigin="0,0" coordsize="4680,10">
                <v:rect style="position:absolute;left:0;top:0;width:4680;height:10" id="docshape10" filled="true" fillcolor="#000000" stroked="false">
                  <v:fill type="solid"/>
                </v:rect>
              </v:group>
            </w:pict>
          </mc:Fallback>
        </mc:AlternateContent>
      </w:r>
      <w:r>
        <w:rPr>
          <w:sz w:val="2"/>
        </w:rPr>
      </w:r>
    </w:p>
    <w:p>
      <w:pPr>
        <w:pStyle w:val="BodyText"/>
        <w:spacing w:before="79"/>
      </w:pPr>
      <w:r>
        <w:rPr/>
        <mc:AlternateContent>
          <mc:Choice Requires="wps">
            <w:drawing>
              <wp:anchor distT="0" distB="0" distL="0" distR="0" allowOverlap="1" layoutInCell="1" locked="0" behindDoc="1" simplePos="0" relativeHeight="487590912">
                <wp:simplePos x="0" y="0"/>
                <wp:positionH relativeFrom="page">
                  <wp:posOffset>1371600</wp:posOffset>
                </wp:positionH>
                <wp:positionV relativeFrom="paragraph">
                  <wp:posOffset>211569</wp:posOffset>
                </wp:positionV>
                <wp:extent cx="2971800"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971800" cy="6350"/>
                        </a:xfrm>
                        <a:custGeom>
                          <a:avLst/>
                          <a:gdLst/>
                          <a:ahLst/>
                          <a:cxnLst/>
                          <a:rect l="l" t="t" r="r" b="b"/>
                          <a:pathLst>
                            <a:path w="2971800" h="6350">
                              <a:moveTo>
                                <a:pt x="2971800" y="0"/>
                              </a:moveTo>
                              <a:lnTo>
                                <a:pt x="0" y="0"/>
                              </a:lnTo>
                              <a:lnTo>
                                <a:pt x="0" y="6108"/>
                              </a:lnTo>
                              <a:lnTo>
                                <a:pt x="2971800" y="6108"/>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6.659pt;width:234pt;height:.481pt;mso-position-horizontal-relative:page;mso-position-vertical-relative:paragraph;z-index:-15725568;mso-wrap-distance-left:0;mso-wrap-distance-right:0" id="docshape11"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591424">
                <wp:simplePos x="0" y="0"/>
                <wp:positionH relativeFrom="page">
                  <wp:posOffset>1371600</wp:posOffset>
                </wp:positionH>
                <wp:positionV relativeFrom="paragraph">
                  <wp:posOffset>431025</wp:posOffset>
                </wp:positionV>
                <wp:extent cx="2971800"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971800" cy="6350"/>
                        </a:xfrm>
                        <a:custGeom>
                          <a:avLst/>
                          <a:gdLst/>
                          <a:ahLst/>
                          <a:cxnLst/>
                          <a:rect l="l" t="t" r="r" b="b"/>
                          <a:pathLst>
                            <a:path w="2971800" h="6350">
                              <a:moveTo>
                                <a:pt x="2971800" y="0"/>
                              </a:moveTo>
                              <a:lnTo>
                                <a:pt x="0" y="0"/>
                              </a:lnTo>
                              <a:lnTo>
                                <a:pt x="0" y="6108"/>
                              </a:lnTo>
                              <a:lnTo>
                                <a:pt x="2971800" y="6108"/>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33.938999pt;width:234pt;height:.481pt;mso-position-horizontal-relative:page;mso-position-vertical-relative:paragraph;z-index:-15725056;mso-wrap-distance-left:0;mso-wrap-distance-right:0" id="docshape12"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591936">
                <wp:simplePos x="0" y="0"/>
                <wp:positionH relativeFrom="page">
                  <wp:posOffset>1371600</wp:posOffset>
                </wp:positionH>
                <wp:positionV relativeFrom="paragraph">
                  <wp:posOffset>649731</wp:posOffset>
                </wp:positionV>
                <wp:extent cx="2971800"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51.16pt;width:234pt;height:.48pt;mso-position-horizontal-relative:page;mso-position-vertical-relative:paragraph;z-index:-15724544;mso-wrap-distance-left:0;mso-wrap-distance-right:0" id="docshape13" filled="true" fillcolor="#000000" stroked="false">
                <v:fill type="solid"/>
                <w10:wrap type="topAndBottom"/>
              </v:rect>
            </w:pict>
          </mc:Fallback>
        </mc:AlternateContent>
      </w:r>
    </w:p>
    <w:p>
      <w:pPr>
        <w:pStyle w:val="BodyText"/>
        <w:spacing w:before="82"/>
      </w:pPr>
    </w:p>
    <w:p>
      <w:pPr>
        <w:pStyle w:val="BodyText"/>
        <w:spacing w:before="80"/>
      </w:pPr>
    </w:p>
    <w:p>
      <w:pPr>
        <w:pStyle w:val="BodyText"/>
        <w:spacing w:before="137"/>
      </w:pPr>
    </w:p>
    <w:p>
      <w:pPr>
        <w:pStyle w:val="BodyText"/>
        <w:tabs>
          <w:tab w:pos="3239" w:val="left" w:leader="none"/>
          <w:tab w:pos="7739" w:val="left" w:leader="none"/>
        </w:tabs>
        <w:ind w:left="1800"/>
      </w:pPr>
      <w:r>
        <w:rPr/>
        <w:t>Email</w:t>
      </w:r>
      <w:r>
        <w:rPr>
          <w:spacing w:val="-5"/>
        </w:rPr>
        <w:t> </w:t>
      </w:r>
      <w:r>
        <w:rPr>
          <w:spacing w:val="-2"/>
        </w:rPr>
        <w:t>Address:</w:t>
      </w:r>
      <w:r>
        <w:rPr/>
        <w:tab/>
      </w:r>
      <w:r>
        <w:rPr>
          <w:u w:val="single"/>
        </w:rPr>
        <w:tab/>
      </w:r>
    </w:p>
    <w:p>
      <w:pPr>
        <w:pStyle w:val="BodyText"/>
        <w:spacing w:before="11"/>
      </w:pPr>
    </w:p>
    <w:p>
      <w:pPr>
        <w:pStyle w:val="BodyText"/>
        <w:tabs>
          <w:tab w:pos="3239" w:val="left" w:leader="none"/>
          <w:tab w:pos="7739" w:val="left" w:leader="none"/>
        </w:tabs>
        <w:ind w:left="1800"/>
      </w:pPr>
      <w:r>
        <w:rPr>
          <w:spacing w:val="-2"/>
        </w:rPr>
        <w:t>Phone:</w:t>
      </w:r>
      <w:r>
        <w:rPr/>
        <w:tab/>
      </w:r>
      <w:r>
        <w:rPr>
          <w:u w:val="single"/>
        </w:rPr>
        <w:tab/>
      </w:r>
    </w:p>
    <w:p>
      <w:pPr>
        <w:pStyle w:val="BodyText"/>
        <w:spacing w:before="9"/>
      </w:pPr>
    </w:p>
    <w:p>
      <w:pPr>
        <w:pStyle w:val="BodyText"/>
        <w:tabs>
          <w:tab w:pos="3239" w:val="left" w:leader="none"/>
          <w:tab w:pos="7739" w:val="left" w:leader="none"/>
        </w:tabs>
        <w:ind w:left="1800"/>
      </w:pPr>
      <w:r>
        <w:rPr>
          <w:spacing w:val="-4"/>
        </w:rPr>
        <w:t>Fax:</w:t>
      </w:r>
      <w:r>
        <w:rPr/>
        <w:tab/>
      </w:r>
      <w:r>
        <w:rPr>
          <w:u w:val="single"/>
        </w:rPr>
        <w:tab/>
      </w:r>
    </w:p>
    <w:p>
      <w:pPr>
        <w:pStyle w:val="BodyText"/>
      </w:pPr>
    </w:p>
    <w:p>
      <w:pPr>
        <w:pStyle w:val="BodyText"/>
      </w:pPr>
    </w:p>
    <w:p>
      <w:pPr>
        <w:pStyle w:val="BodyText"/>
      </w:pPr>
    </w:p>
    <w:p>
      <w:pPr>
        <w:pStyle w:val="BodyText"/>
      </w:pPr>
    </w:p>
    <w:p>
      <w:pPr>
        <w:pStyle w:val="BodyText"/>
        <w:spacing w:before="41"/>
      </w:pPr>
    </w:p>
    <w:p>
      <w:pPr>
        <w:pStyle w:val="ListParagraph"/>
        <w:numPr>
          <w:ilvl w:val="0"/>
          <w:numId w:val="4"/>
        </w:numPr>
        <w:tabs>
          <w:tab w:pos="1797" w:val="left" w:leader="none"/>
        </w:tabs>
        <w:spacing w:line="240" w:lineRule="auto" w:before="0" w:after="0"/>
        <w:ind w:left="1797" w:right="0" w:hanging="354"/>
        <w:jc w:val="left"/>
        <w:rPr>
          <w:sz w:val="20"/>
        </w:rPr>
      </w:pPr>
      <w:r>
        <w:rPr>
          <w:sz w:val="20"/>
        </w:rPr>
        <w:t>Official</w:t>
      </w:r>
      <w:r>
        <w:rPr>
          <w:spacing w:val="-7"/>
          <w:sz w:val="20"/>
        </w:rPr>
        <w:t> </w:t>
      </w:r>
      <w:r>
        <w:rPr>
          <w:sz w:val="20"/>
        </w:rPr>
        <w:t>and</w:t>
      </w:r>
      <w:r>
        <w:rPr>
          <w:spacing w:val="-6"/>
          <w:sz w:val="20"/>
        </w:rPr>
        <w:t> </w:t>
      </w:r>
      <w:r>
        <w:rPr>
          <w:sz w:val="20"/>
        </w:rPr>
        <w:t>Mailing</w:t>
      </w:r>
      <w:r>
        <w:rPr>
          <w:spacing w:val="-3"/>
          <w:sz w:val="20"/>
        </w:rPr>
        <w:t> </w:t>
      </w:r>
      <w:r>
        <w:rPr>
          <w:sz w:val="20"/>
        </w:rPr>
        <w:t>Address</w:t>
      </w:r>
      <w:r>
        <w:rPr>
          <w:spacing w:val="-5"/>
          <w:sz w:val="20"/>
        </w:rPr>
        <w:t> </w:t>
      </w:r>
      <w:r>
        <w:rPr>
          <w:sz w:val="20"/>
        </w:rPr>
        <w:t>for</w:t>
      </w:r>
      <w:r>
        <w:rPr>
          <w:spacing w:val="-3"/>
          <w:sz w:val="20"/>
        </w:rPr>
        <w:t> </w:t>
      </w:r>
      <w:r>
        <w:rPr>
          <w:sz w:val="20"/>
        </w:rPr>
        <w:t>Financial</w:t>
      </w:r>
      <w:r>
        <w:rPr>
          <w:spacing w:val="-6"/>
          <w:sz w:val="20"/>
        </w:rPr>
        <w:t> </w:t>
      </w:r>
      <w:r>
        <w:rPr>
          <w:sz w:val="20"/>
        </w:rPr>
        <w:t>notices</w:t>
      </w:r>
      <w:r>
        <w:rPr>
          <w:spacing w:val="-4"/>
          <w:sz w:val="20"/>
        </w:rPr>
        <w:t> </w:t>
      </w:r>
      <w:r>
        <w:rPr>
          <w:sz w:val="20"/>
        </w:rPr>
        <w:t>(the</w:t>
      </w:r>
      <w:r>
        <w:rPr>
          <w:spacing w:val="-5"/>
          <w:sz w:val="20"/>
        </w:rPr>
        <w:t> </w:t>
      </w:r>
      <w:r>
        <w:rPr>
          <w:b/>
          <w:sz w:val="20"/>
        </w:rPr>
        <w:t>Licensee’s</w:t>
      </w:r>
      <w:r>
        <w:rPr>
          <w:b/>
          <w:spacing w:val="-4"/>
          <w:sz w:val="20"/>
        </w:rPr>
        <w:t> </w:t>
      </w:r>
      <w:r>
        <w:rPr>
          <w:sz w:val="20"/>
        </w:rPr>
        <w:t>contact</w:t>
      </w:r>
      <w:r>
        <w:rPr>
          <w:spacing w:val="-5"/>
          <w:sz w:val="20"/>
        </w:rPr>
        <w:t> </w:t>
      </w:r>
      <w:r>
        <w:rPr>
          <w:sz w:val="20"/>
        </w:rPr>
        <w:t>person</w:t>
      </w:r>
      <w:r>
        <w:rPr>
          <w:spacing w:val="-5"/>
          <w:sz w:val="20"/>
        </w:rPr>
        <w:t> </w:t>
      </w:r>
      <w:r>
        <w:rPr>
          <w:sz w:val="20"/>
        </w:rPr>
        <w:t>for</w:t>
      </w:r>
      <w:r>
        <w:rPr>
          <w:spacing w:val="-5"/>
          <w:sz w:val="20"/>
        </w:rPr>
        <w:t> </w:t>
      </w:r>
      <w:r>
        <w:rPr>
          <w:sz w:val="20"/>
        </w:rPr>
        <w:t>royalty</w:t>
      </w:r>
      <w:r>
        <w:rPr>
          <w:spacing w:val="-2"/>
          <w:sz w:val="20"/>
        </w:rPr>
        <w:t> payments)</w:t>
      </w:r>
    </w:p>
    <w:p>
      <w:pPr>
        <w:pStyle w:val="BodyText"/>
        <w:spacing w:before="193"/>
      </w:pPr>
      <w:r>
        <w:rPr/>
        <mc:AlternateContent>
          <mc:Choice Requires="wps">
            <w:drawing>
              <wp:anchor distT="0" distB="0" distL="0" distR="0" allowOverlap="1" layoutInCell="1" locked="0" behindDoc="1" simplePos="0" relativeHeight="487592448">
                <wp:simplePos x="0" y="0"/>
                <wp:positionH relativeFrom="page">
                  <wp:posOffset>1371600</wp:posOffset>
                </wp:positionH>
                <wp:positionV relativeFrom="paragraph">
                  <wp:posOffset>284374</wp:posOffset>
                </wp:positionV>
                <wp:extent cx="2971800"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2.391718pt;width:234pt;height:.48pt;mso-position-horizontal-relative:page;mso-position-vertical-relative:paragraph;z-index:-15724032;mso-wrap-distance-left:0;mso-wrap-distance-right:0" id="docshape14" filled="true" fillcolor="#000000" stroked="false">
                <v:fill type="solid"/>
                <w10:wrap type="topAndBottom"/>
              </v:rect>
            </w:pict>
          </mc:Fallback>
        </mc:AlternateContent>
      </w:r>
    </w:p>
    <w:p>
      <w:pPr>
        <w:pStyle w:val="BodyText"/>
        <w:spacing w:before="12"/>
        <w:ind w:left="1800"/>
      </w:pPr>
      <w:r>
        <w:rPr>
          <w:spacing w:val="-4"/>
        </w:rPr>
        <w:t>Name</w:t>
      </w:r>
    </w:p>
    <w:p>
      <w:pPr>
        <w:pStyle w:val="BodyText"/>
        <w:spacing w:before="194"/>
      </w:pPr>
      <w:r>
        <w:rPr/>
        <mc:AlternateContent>
          <mc:Choice Requires="wps">
            <w:drawing>
              <wp:anchor distT="0" distB="0" distL="0" distR="0" allowOverlap="1" layoutInCell="1" locked="0" behindDoc="1" simplePos="0" relativeHeight="487592960">
                <wp:simplePos x="0" y="0"/>
                <wp:positionH relativeFrom="page">
                  <wp:posOffset>1371600</wp:posOffset>
                </wp:positionH>
                <wp:positionV relativeFrom="paragraph">
                  <wp:posOffset>284492</wp:posOffset>
                </wp:positionV>
                <wp:extent cx="2971800"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2.400976pt;width:234pt;height:.48pt;mso-position-horizontal-relative:page;mso-position-vertical-relative:paragraph;z-index:-15723520;mso-wrap-distance-left:0;mso-wrap-distance-right:0" id="docshape15" filled="true" fillcolor="#000000" stroked="false">
                <v:fill type="solid"/>
                <w10:wrap type="topAndBottom"/>
              </v:rect>
            </w:pict>
          </mc:Fallback>
        </mc:AlternateContent>
      </w:r>
    </w:p>
    <w:p>
      <w:pPr>
        <w:pStyle w:val="BodyText"/>
        <w:spacing w:before="12"/>
        <w:ind w:left="1800"/>
      </w:pPr>
      <w:r>
        <w:rPr>
          <w:spacing w:val="-2"/>
        </w:rPr>
        <w:t>Title</w:t>
      </w:r>
    </w:p>
    <w:p>
      <w:pPr>
        <w:pStyle w:val="BodyText"/>
        <w:spacing w:before="10"/>
      </w:pPr>
    </w:p>
    <w:p>
      <w:pPr>
        <w:pStyle w:val="BodyText"/>
        <w:spacing w:before="1"/>
        <w:ind w:left="1800"/>
      </w:pPr>
      <w:r>
        <w:rPr/>
        <w:t>Mailing</w:t>
      </w:r>
      <w:r>
        <w:rPr>
          <w:spacing w:val="-7"/>
        </w:rPr>
        <w:t> </w:t>
      </w:r>
      <w:r>
        <w:rPr>
          <w:spacing w:val="-2"/>
        </w:rPr>
        <w:t>Address:</w:t>
      </w:r>
    </w:p>
    <w:p>
      <w:pPr>
        <w:pStyle w:val="BodyText"/>
        <w:spacing w:before="193"/>
      </w:pPr>
      <w:r>
        <w:rPr/>
        <mc:AlternateContent>
          <mc:Choice Requires="wps">
            <w:drawing>
              <wp:anchor distT="0" distB="0" distL="0" distR="0" allowOverlap="1" layoutInCell="1" locked="0" behindDoc="1" simplePos="0" relativeHeight="487593472">
                <wp:simplePos x="0" y="0"/>
                <wp:positionH relativeFrom="page">
                  <wp:posOffset>1371600</wp:posOffset>
                </wp:positionH>
                <wp:positionV relativeFrom="paragraph">
                  <wp:posOffset>284136</wp:posOffset>
                </wp:positionV>
                <wp:extent cx="2971800"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2.372931pt;width:234pt;height:.48pt;mso-position-horizontal-relative:page;mso-position-vertical-relative:paragraph;z-index:-15723008;mso-wrap-distance-left:0;mso-wrap-distance-right:0" id="docshape16" filled="true" fillcolor="#000000" stroked="false">
                <v:fill type="solid"/>
                <w10:wrap type="topAndBottom"/>
              </v:rect>
            </w:pict>
          </mc:Fallback>
        </mc:AlternateContent>
      </w:r>
    </w:p>
    <w:p>
      <w:pPr>
        <w:pStyle w:val="BodyText"/>
      </w:pPr>
    </w:p>
    <w:p>
      <w:pPr>
        <w:pStyle w:val="BodyText"/>
        <w:spacing w:before="92"/>
      </w:pPr>
      <w:r>
        <w:rPr/>
        <mc:AlternateContent>
          <mc:Choice Requires="wps">
            <w:drawing>
              <wp:anchor distT="0" distB="0" distL="0" distR="0" allowOverlap="1" layoutInCell="1" locked="0" behindDoc="1" simplePos="0" relativeHeight="487593984">
                <wp:simplePos x="0" y="0"/>
                <wp:positionH relativeFrom="page">
                  <wp:posOffset>1371600</wp:posOffset>
                </wp:positionH>
                <wp:positionV relativeFrom="paragraph">
                  <wp:posOffset>219722</wp:posOffset>
                </wp:positionV>
                <wp:extent cx="297180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7.300976pt;width:234pt;height:.48pt;mso-position-horizontal-relative:page;mso-position-vertical-relative:paragraph;z-index:-15722496;mso-wrap-distance-left:0;mso-wrap-distance-right:0" id="docshape17" filled="true" fillcolor="#000000" stroked="false">
                <v:fill type="solid"/>
                <w10:wrap type="topAndBottom"/>
              </v:rect>
            </w:pict>
          </mc:Fallback>
        </mc:AlternateContent>
      </w:r>
    </w:p>
    <w:p>
      <w:pPr>
        <w:pStyle w:val="BodyText"/>
      </w:pPr>
    </w:p>
    <w:p>
      <w:pPr>
        <w:pStyle w:val="BodyText"/>
        <w:spacing w:before="90"/>
      </w:pPr>
      <w:r>
        <w:rPr/>
        <mc:AlternateContent>
          <mc:Choice Requires="wps">
            <w:drawing>
              <wp:anchor distT="0" distB="0" distL="0" distR="0" allowOverlap="1" layoutInCell="1" locked="0" behindDoc="1" simplePos="0" relativeHeight="487594496">
                <wp:simplePos x="0" y="0"/>
                <wp:positionH relativeFrom="page">
                  <wp:posOffset>1371600</wp:posOffset>
                </wp:positionH>
                <wp:positionV relativeFrom="paragraph">
                  <wp:posOffset>218960</wp:posOffset>
                </wp:positionV>
                <wp:extent cx="2971800"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7.240976pt;width:234pt;height:.48pt;mso-position-horizontal-relative:page;mso-position-vertical-relative:paragraph;z-index:-15721984;mso-wrap-distance-left:0;mso-wrap-distance-right:0" id="docshape18" filled="true" fillcolor="#000000" stroked="false">
                <v:fill type="solid"/>
                <w10:wrap type="topAndBottom"/>
              </v:rect>
            </w:pict>
          </mc:Fallback>
        </mc:AlternateContent>
      </w:r>
    </w:p>
    <w:p>
      <w:pPr>
        <w:pStyle w:val="BodyText"/>
      </w:pPr>
    </w:p>
    <w:p>
      <w:pPr>
        <w:pStyle w:val="BodyText"/>
        <w:spacing w:before="92"/>
      </w:pPr>
      <w:r>
        <w:rPr/>
        <mc:AlternateContent>
          <mc:Choice Requires="wps">
            <w:drawing>
              <wp:anchor distT="0" distB="0" distL="0" distR="0" allowOverlap="1" layoutInCell="1" locked="0" behindDoc="1" simplePos="0" relativeHeight="487595008">
                <wp:simplePos x="0" y="0"/>
                <wp:positionH relativeFrom="page">
                  <wp:posOffset>1371600</wp:posOffset>
                </wp:positionH>
                <wp:positionV relativeFrom="paragraph">
                  <wp:posOffset>219722</wp:posOffset>
                </wp:positionV>
                <wp:extent cx="2971800"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7.300976pt;width:234pt;height:.48pt;mso-position-horizontal-relative:page;mso-position-vertical-relative:paragraph;z-index:-15721472;mso-wrap-distance-left:0;mso-wrap-distance-right:0" id="docshape19" filled="true" fillcolor="#000000" stroked="false">
                <v:fill type="solid"/>
                <w10:wrap type="topAndBottom"/>
              </v:rect>
            </w:pict>
          </mc:Fallback>
        </mc:AlternateContent>
      </w:r>
    </w:p>
    <w:p>
      <w:pPr>
        <w:pStyle w:val="BodyText"/>
        <w:spacing w:before="136"/>
      </w:pPr>
    </w:p>
    <w:p>
      <w:pPr>
        <w:pStyle w:val="BodyText"/>
        <w:tabs>
          <w:tab w:pos="3239" w:val="left" w:leader="none"/>
          <w:tab w:pos="7919" w:val="left" w:leader="none"/>
        </w:tabs>
        <w:ind w:left="1800"/>
      </w:pPr>
      <w:r>
        <w:rPr/>
        <w:t>Email</w:t>
      </w:r>
      <w:r>
        <w:rPr>
          <w:spacing w:val="-5"/>
        </w:rPr>
        <w:t> </w:t>
      </w:r>
      <w:r>
        <w:rPr>
          <w:spacing w:val="-2"/>
        </w:rPr>
        <w:t>Address:</w:t>
      </w:r>
      <w:r>
        <w:rPr/>
        <w:tab/>
      </w:r>
      <w:r>
        <w:rPr>
          <w:u w:val="single"/>
        </w:rPr>
        <w:tab/>
      </w:r>
    </w:p>
    <w:p>
      <w:pPr>
        <w:pStyle w:val="BodyText"/>
        <w:spacing w:before="10"/>
      </w:pPr>
    </w:p>
    <w:p>
      <w:pPr>
        <w:pStyle w:val="BodyText"/>
        <w:tabs>
          <w:tab w:pos="3239" w:val="left" w:leader="none"/>
          <w:tab w:pos="7919" w:val="left" w:leader="none"/>
        </w:tabs>
        <w:spacing w:before="1"/>
        <w:ind w:left="1800"/>
      </w:pPr>
      <w:r>
        <w:rPr>
          <w:spacing w:val="-2"/>
        </w:rPr>
        <w:t>Phone:</w:t>
      </w:r>
      <w:r>
        <w:rPr/>
        <w:tab/>
      </w:r>
      <w:r>
        <w:rPr>
          <w:u w:val="single"/>
        </w:rPr>
        <w:tab/>
      </w:r>
    </w:p>
    <w:p>
      <w:pPr>
        <w:pStyle w:val="BodyText"/>
        <w:spacing w:before="10"/>
      </w:pPr>
    </w:p>
    <w:p>
      <w:pPr>
        <w:pStyle w:val="BodyText"/>
        <w:tabs>
          <w:tab w:pos="3239" w:val="left" w:leader="none"/>
          <w:tab w:pos="7919" w:val="left" w:leader="none"/>
        </w:tabs>
        <w:ind w:left="1800"/>
      </w:pPr>
      <w:r>
        <w:rPr>
          <w:spacing w:val="-4"/>
        </w:rPr>
        <w:t>Fax:</w:t>
      </w:r>
      <w:r>
        <w:rPr/>
        <w:tab/>
      </w:r>
      <w:r>
        <w:rPr>
          <w:u w:val="single"/>
        </w:rPr>
        <w:tab/>
      </w:r>
    </w:p>
    <w:p>
      <w:pPr>
        <w:pStyle w:val="BodyText"/>
      </w:pPr>
    </w:p>
    <w:p>
      <w:pPr>
        <w:pStyle w:val="BodyText"/>
      </w:pPr>
    </w:p>
    <w:p>
      <w:pPr>
        <w:pStyle w:val="BodyText"/>
        <w:spacing w:before="20"/>
      </w:pPr>
    </w:p>
    <w:p>
      <w:pPr>
        <w:pStyle w:val="ListParagraph"/>
        <w:numPr>
          <w:ilvl w:val="0"/>
          <w:numId w:val="4"/>
        </w:numPr>
        <w:tabs>
          <w:tab w:pos="1798" w:val="left" w:leader="none"/>
        </w:tabs>
        <w:spacing w:line="240" w:lineRule="auto" w:before="0" w:after="0"/>
        <w:ind w:left="1798" w:right="0" w:hanging="428"/>
        <w:jc w:val="left"/>
        <w:rPr>
          <w:b/>
          <w:sz w:val="20"/>
        </w:rPr>
      </w:pPr>
      <w:r>
        <w:rPr>
          <w:sz w:val="20"/>
        </w:rPr>
        <w:t>Official</w:t>
      </w:r>
      <w:r>
        <w:rPr>
          <w:spacing w:val="-6"/>
          <w:sz w:val="20"/>
        </w:rPr>
        <w:t> </w:t>
      </w:r>
      <w:r>
        <w:rPr>
          <w:sz w:val="20"/>
        </w:rPr>
        <w:t>and</w:t>
      </w:r>
      <w:r>
        <w:rPr>
          <w:spacing w:val="-5"/>
          <w:sz w:val="20"/>
        </w:rPr>
        <w:t> </w:t>
      </w:r>
      <w:r>
        <w:rPr>
          <w:sz w:val="20"/>
        </w:rPr>
        <w:t>Mailing</w:t>
      </w:r>
      <w:r>
        <w:rPr>
          <w:spacing w:val="-3"/>
          <w:sz w:val="20"/>
        </w:rPr>
        <w:t> </w:t>
      </w:r>
      <w:r>
        <w:rPr>
          <w:sz w:val="20"/>
        </w:rPr>
        <w:t>Address</w:t>
      </w:r>
      <w:r>
        <w:rPr>
          <w:spacing w:val="-3"/>
          <w:sz w:val="20"/>
        </w:rPr>
        <w:t> </w:t>
      </w:r>
      <w:r>
        <w:rPr>
          <w:sz w:val="20"/>
        </w:rPr>
        <w:t>for</w:t>
      </w:r>
      <w:r>
        <w:rPr>
          <w:spacing w:val="-4"/>
          <w:sz w:val="20"/>
        </w:rPr>
        <w:t> </w:t>
      </w:r>
      <w:r>
        <w:rPr>
          <w:sz w:val="20"/>
        </w:rPr>
        <w:t>the</w:t>
      </w:r>
      <w:r>
        <w:rPr>
          <w:spacing w:val="-4"/>
          <w:sz w:val="20"/>
        </w:rPr>
        <w:t> </w:t>
      </w:r>
      <w:r>
        <w:rPr>
          <w:sz w:val="20"/>
        </w:rPr>
        <w:t>Shipment</w:t>
      </w:r>
      <w:r>
        <w:rPr>
          <w:spacing w:val="-4"/>
          <w:sz w:val="20"/>
        </w:rPr>
        <w:t> </w:t>
      </w:r>
      <w:r>
        <w:rPr>
          <w:sz w:val="20"/>
        </w:rPr>
        <w:t>of</w:t>
      </w:r>
      <w:r>
        <w:rPr>
          <w:spacing w:val="-3"/>
          <w:sz w:val="20"/>
        </w:rPr>
        <w:t> </w:t>
      </w:r>
      <w:r>
        <w:rPr>
          <w:b/>
          <w:spacing w:val="-2"/>
          <w:sz w:val="20"/>
        </w:rPr>
        <w:t>Materials</w:t>
      </w:r>
    </w:p>
    <w:p>
      <w:pPr>
        <w:pStyle w:val="BodyText"/>
        <w:rPr>
          <w:b/>
        </w:rPr>
      </w:pPr>
    </w:p>
    <w:p>
      <w:pPr>
        <w:pStyle w:val="BodyText"/>
        <w:spacing w:before="194"/>
        <w:rPr>
          <w:b/>
        </w:rPr>
      </w:pPr>
      <w:r>
        <w:rPr>
          <w:b/>
        </w:rPr>
        <mc:AlternateContent>
          <mc:Choice Requires="wps">
            <w:drawing>
              <wp:anchor distT="0" distB="0" distL="0" distR="0" allowOverlap="1" layoutInCell="1" locked="0" behindDoc="1" simplePos="0" relativeHeight="487595520">
                <wp:simplePos x="0" y="0"/>
                <wp:positionH relativeFrom="page">
                  <wp:posOffset>1371600</wp:posOffset>
                </wp:positionH>
                <wp:positionV relativeFrom="paragraph">
                  <wp:posOffset>284489</wp:posOffset>
                </wp:positionV>
                <wp:extent cx="2971800"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2.400742pt;width:234pt;height:.48pt;mso-position-horizontal-relative:page;mso-position-vertical-relative:paragraph;z-index:-15720960;mso-wrap-distance-left:0;mso-wrap-distance-right:0" id="docshape20" filled="true" fillcolor="#000000" stroked="false">
                <v:fill type="solid"/>
                <w10:wrap type="topAndBottom"/>
              </v:rect>
            </w:pict>
          </mc:Fallback>
        </mc:AlternateContent>
      </w:r>
    </w:p>
    <w:p>
      <w:pPr>
        <w:pStyle w:val="BodyText"/>
        <w:spacing w:before="12"/>
        <w:ind w:left="1800"/>
      </w:pPr>
      <w:r>
        <w:rPr>
          <w:spacing w:val="-4"/>
        </w:rPr>
        <w:t>Name</w:t>
      </w:r>
    </w:p>
    <w:p>
      <w:pPr>
        <w:pStyle w:val="BodyText"/>
        <w:spacing w:before="194"/>
      </w:pPr>
      <w:r>
        <w:rPr/>
        <mc:AlternateContent>
          <mc:Choice Requires="wps">
            <w:drawing>
              <wp:anchor distT="0" distB="0" distL="0" distR="0" allowOverlap="1" layoutInCell="1" locked="0" behindDoc="1" simplePos="0" relativeHeight="487596032">
                <wp:simplePos x="0" y="0"/>
                <wp:positionH relativeFrom="page">
                  <wp:posOffset>1371600</wp:posOffset>
                </wp:positionH>
                <wp:positionV relativeFrom="paragraph">
                  <wp:posOffset>284492</wp:posOffset>
                </wp:positionV>
                <wp:extent cx="2971800"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2.400976pt;width:234pt;height:.48pt;mso-position-horizontal-relative:page;mso-position-vertical-relative:paragraph;z-index:-15720448;mso-wrap-distance-left:0;mso-wrap-distance-right:0" id="docshape21" filled="true" fillcolor="#000000" stroked="false">
                <v:fill type="solid"/>
                <w10:wrap type="topAndBottom"/>
              </v:rect>
            </w:pict>
          </mc:Fallback>
        </mc:AlternateContent>
      </w:r>
    </w:p>
    <w:p>
      <w:pPr>
        <w:pStyle w:val="BodyText"/>
        <w:spacing w:before="12"/>
        <w:ind w:left="1800"/>
      </w:pPr>
      <w:r>
        <w:rPr>
          <w:spacing w:val="-2"/>
        </w:rPr>
        <w:t>Title</w:t>
      </w:r>
    </w:p>
    <w:p>
      <w:pPr>
        <w:pStyle w:val="BodyText"/>
        <w:spacing w:before="10"/>
      </w:pPr>
    </w:p>
    <w:p>
      <w:pPr>
        <w:pStyle w:val="BodyText"/>
        <w:spacing w:before="1"/>
        <w:ind w:left="1800"/>
      </w:pPr>
      <w:r>
        <w:rPr/>
        <w:t>Mailing</w:t>
      </w:r>
      <w:r>
        <w:rPr>
          <w:spacing w:val="-7"/>
        </w:rPr>
        <w:t> </w:t>
      </w:r>
      <w:r>
        <w:rPr>
          <w:spacing w:val="-2"/>
        </w:rPr>
        <w:t>Address:</w:t>
      </w:r>
    </w:p>
    <w:p>
      <w:pPr>
        <w:pStyle w:val="BodyText"/>
        <w:spacing w:after="0"/>
        <w:sectPr>
          <w:pgSz w:w="12240" w:h="15840"/>
          <w:pgMar w:header="0" w:footer="847" w:top="1640" w:bottom="1040" w:left="360" w:right="720"/>
        </w:sectPr>
      </w:pPr>
    </w:p>
    <w:p>
      <w:pPr>
        <w:spacing w:line="20" w:lineRule="exact"/>
        <w:ind w:left="1800" w:right="0" w:firstLine="0"/>
        <w:rPr>
          <w:sz w:val="2"/>
        </w:rPr>
      </w:pPr>
      <w:r>
        <w:rPr>
          <w:sz w:val="2"/>
        </w:rPr>
        <mc:AlternateContent>
          <mc:Choice Requires="wps">
            <w:drawing>
              <wp:inline distT="0" distB="0" distL="0" distR="0">
                <wp:extent cx="2971800" cy="6350"/>
                <wp:effectExtent l="0" t="0" r="0" b="0"/>
                <wp:docPr id="22" name="Group 22"/>
                <wp:cNvGraphicFramePr>
                  <a:graphicFrameLocks/>
                </wp:cNvGraphicFramePr>
                <a:graphic>
                  <a:graphicData uri="http://schemas.microsoft.com/office/word/2010/wordprocessingGroup">
                    <wpg:wgp>
                      <wpg:cNvPr id="22" name="Group 22"/>
                      <wpg:cNvGrpSpPr/>
                      <wpg:grpSpPr>
                        <a:xfrm>
                          <a:off x="0" y="0"/>
                          <a:ext cx="2971800" cy="6350"/>
                          <a:chExt cx="2971800" cy="6350"/>
                        </a:xfrm>
                      </wpg:grpSpPr>
                      <wps:wsp>
                        <wps:cNvPr id="23" name="Graphic 23"/>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34pt;height:.5pt;mso-position-horizontal-relative:char;mso-position-vertical-relative:line" id="docshapegroup22" coordorigin="0,0" coordsize="4680,10">
                <v:rect style="position:absolute;left:0;top:0;width:4680;height:10" id="docshape23" filled="true" fillcolor="#000000" stroked="false">
                  <v:fill type="solid"/>
                </v:rect>
              </v:group>
            </w:pict>
          </mc:Fallback>
        </mc:AlternateContent>
      </w:r>
      <w:r>
        <w:rPr>
          <w:sz w:val="2"/>
        </w:rPr>
      </w:r>
    </w:p>
    <w:p>
      <w:pPr>
        <w:pStyle w:val="BodyText"/>
      </w:pPr>
    </w:p>
    <w:p>
      <w:pPr>
        <w:pStyle w:val="BodyText"/>
        <w:spacing w:before="89"/>
      </w:pPr>
      <w:r>
        <w:rPr/>
        <mc:AlternateContent>
          <mc:Choice Requires="wps">
            <w:drawing>
              <wp:anchor distT="0" distB="0" distL="0" distR="0" allowOverlap="1" layoutInCell="1" locked="0" behindDoc="1" simplePos="0" relativeHeight="487597056">
                <wp:simplePos x="0" y="0"/>
                <wp:positionH relativeFrom="page">
                  <wp:posOffset>1371600</wp:posOffset>
                </wp:positionH>
                <wp:positionV relativeFrom="paragraph">
                  <wp:posOffset>217944</wp:posOffset>
                </wp:positionV>
                <wp:extent cx="2971800"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7.160976pt;width:234pt;height:.48pt;mso-position-horizontal-relative:page;mso-position-vertical-relative:paragraph;z-index:-15719424;mso-wrap-distance-left:0;mso-wrap-distance-right:0" id="docshape24" filled="true" fillcolor="#000000" stroked="false">
                <v:fill type="solid"/>
                <w10:wrap type="topAndBottom"/>
              </v:rect>
            </w:pict>
          </mc:Fallback>
        </mc:AlternateContent>
      </w:r>
    </w:p>
    <w:p>
      <w:pPr>
        <w:pStyle w:val="BodyText"/>
      </w:pPr>
    </w:p>
    <w:p>
      <w:pPr>
        <w:pStyle w:val="BodyText"/>
        <w:spacing w:before="92"/>
      </w:pPr>
      <w:r>
        <w:rPr/>
        <mc:AlternateContent>
          <mc:Choice Requires="wps">
            <w:drawing>
              <wp:anchor distT="0" distB="0" distL="0" distR="0" allowOverlap="1" layoutInCell="1" locked="0" behindDoc="1" simplePos="0" relativeHeight="487597568">
                <wp:simplePos x="0" y="0"/>
                <wp:positionH relativeFrom="page">
                  <wp:posOffset>1371600</wp:posOffset>
                </wp:positionH>
                <wp:positionV relativeFrom="paragraph">
                  <wp:posOffset>219722</wp:posOffset>
                </wp:positionV>
                <wp:extent cx="2971800" cy="635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7.300976pt;width:234pt;height:.48pt;mso-position-horizontal-relative:page;mso-position-vertical-relative:paragraph;z-index:-15718912;mso-wrap-distance-left:0;mso-wrap-distance-right:0" id="docshape25" filled="true" fillcolor="#000000" stroked="false">
                <v:fill type="solid"/>
                <w10:wrap type="topAndBottom"/>
              </v:rect>
            </w:pict>
          </mc:Fallback>
        </mc:AlternateContent>
      </w:r>
    </w:p>
    <w:p>
      <w:pPr>
        <w:pStyle w:val="BodyText"/>
      </w:pPr>
    </w:p>
    <w:p>
      <w:pPr>
        <w:pStyle w:val="BodyText"/>
        <w:spacing w:before="90"/>
      </w:pPr>
      <w:r>
        <w:rPr/>
        <mc:AlternateContent>
          <mc:Choice Requires="wps">
            <w:drawing>
              <wp:anchor distT="0" distB="0" distL="0" distR="0" allowOverlap="1" layoutInCell="1" locked="0" behindDoc="1" simplePos="0" relativeHeight="487598080">
                <wp:simplePos x="0" y="0"/>
                <wp:positionH relativeFrom="page">
                  <wp:posOffset>1371600</wp:posOffset>
                </wp:positionH>
                <wp:positionV relativeFrom="paragraph">
                  <wp:posOffset>218960</wp:posOffset>
                </wp:positionV>
                <wp:extent cx="2971800"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2971800" cy="6350"/>
                        </a:xfrm>
                        <a:custGeom>
                          <a:avLst/>
                          <a:gdLst/>
                          <a:ahLst/>
                          <a:cxnLst/>
                          <a:rect l="l" t="t" r="r" b="b"/>
                          <a:pathLst>
                            <a:path w="2971800" h="6350">
                              <a:moveTo>
                                <a:pt x="2971800" y="0"/>
                              </a:moveTo>
                              <a:lnTo>
                                <a:pt x="0" y="0"/>
                              </a:lnTo>
                              <a:lnTo>
                                <a:pt x="0" y="6096"/>
                              </a:lnTo>
                              <a:lnTo>
                                <a:pt x="2971800" y="6096"/>
                              </a:lnTo>
                              <a:lnTo>
                                <a:pt x="2971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17.240976pt;width:234pt;height:.48pt;mso-position-horizontal-relative:page;mso-position-vertical-relative:paragraph;z-index:-15718400;mso-wrap-distance-left:0;mso-wrap-distance-right:0" id="docshape26" filled="true" fillcolor="#000000" stroked="false">
                <v:fill type="solid"/>
                <w10:wrap type="topAndBottom"/>
              </v:rect>
            </w:pict>
          </mc:Fallback>
        </mc:AlternateContent>
      </w:r>
    </w:p>
    <w:p>
      <w:pPr>
        <w:pStyle w:val="BodyText"/>
        <w:spacing w:before="137"/>
      </w:pPr>
    </w:p>
    <w:p>
      <w:pPr>
        <w:pStyle w:val="BodyText"/>
        <w:tabs>
          <w:tab w:pos="3239" w:val="left" w:leader="none"/>
          <w:tab w:pos="7919" w:val="left" w:leader="none"/>
        </w:tabs>
        <w:ind w:left="1800"/>
      </w:pPr>
      <w:r>
        <w:rPr/>
        <w:t>Email</w:t>
      </w:r>
      <w:r>
        <w:rPr>
          <w:spacing w:val="-5"/>
        </w:rPr>
        <w:t> </w:t>
      </w:r>
      <w:r>
        <w:rPr>
          <w:spacing w:val="-2"/>
        </w:rPr>
        <w:t>Address:</w:t>
      </w:r>
      <w:r>
        <w:rPr/>
        <w:tab/>
      </w:r>
      <w:r>
        <w:rPr>
          <w:u w:val="single"/>
        </w:rPr>
        <w:tab/>
      </w:r>
    </w:p>
    <w:p>
      <w:pPr>
        <w:pStyle w:val="BodyText"/>
        <w:spacing w:before="11"/>
      </w:pPr>
    </w:p>
    <w:p>
      <w:pPr>
        <w:pStyle w:val="BodyText"/>
        <w:tabs>
          <w:tab w:pos="3239" w:val="left" w:leader="none"/>
          <w:tab w:pos="7919" w:val="left" w:leader="none"/>
        </w:tabs>
        <w:ind w:left="1800"/>
      </w:pPr>
      <w:r>
        <w:rPr>
          <w:spacing w:val="-2"/>
        </w:rPr>
        <w:t>Phone:</w:t>
      </w:r>
      <w:r>
        <w:rPr/>
        <w:tab/>
      </w:r>
      <w:r>
        <w:rPr>
          <w:u w:val="single"/>
        </w:rPr>
        <w:tab/>
      </w:r>
    </w:p>
    <w:p>
      <w:pPr>
        <w:pStyle w:val="BodyText"/>
        <w:spacing w:before="9"/>
      </w:pPr>
    </w:p>
    <w:p>
      <w:pPr>
        <w:pStyle w:val="BodyText"/>
        <w:tabs>
          <w:tab w:pos="7919" w:val="left" w:leader="none"/>
        </w:tabs>
        <w:ind w:left="1800"/>
      </w:pPr>
      <w:r>
        <w:rPr>
          <w:b/>
        </w:rPr>
        <w:t>Licensee</w:t>
      </w:r>
      <w:r>
        <w:rPr/>
        <w:t>’s</w:t>
      </w:r>
      <w:r>
        <w:rPr>
          <w:spacing w:val="-3"/>
        </w:rPr>
        <w:t> </w:t>
      </w:r>
      <w:r>
        <w:rPr/>
        <w:t>Shipping</w:t>
      </w:r>
      <w:r>
        <w:rPr>
          <w:spacing w:val="-4"/>
        </w:rPr>
        <w:t> </w:t>
      </w:r>
      <w:r>
        <w:rPr/>
        <w:t>Carrier</w:t>
      </w:r>
      <w:r>
        <w:rPr>
          <w:spacing w:val="-3"/>
        </w:rPr>
        <w:t> </w:t>
      </w:r>
      <w:r>
        <w:rPr/>
        <w:t>and</w:t>
      </w:r>
      <w:r>
        <w:rPr>
          <w:spacing w:val="-4"/>
        </w:rPr>
        <w:t> </w:t>
      </w:r>
      <w:r>
        <w:rPr/>
        <w:t>Account</w:t>
      </w:r>
      <w:r>
        <w:rPr>
          <w:spacing w:val="-5"/>
        </w:rPr>
        <w:t> </w:t>
      </w:r>
      <w:r>
        <w:rPr/>
        <w:t>Number:</w:t>
      </w:r>
      <w:r>
        <w:rPr>
          <w:spacing w:val="-5"/>
        </w:rPr>
        <w:t> </w:t>
      </w:r>
      <w:r>
        <w:rPr>
          <w:u w:val="single"/>
        </w:rPr>
        <w:tab/>
      </w:r>
    </w:p>
    <w:p>
      <w:pPr>
        <w:pStyle w:val="BodyText"/>
        <w:spacing w:before="195"/>
      </w:pPr>
      <w:r>
        <w:rPr/>
        <mc:AlternateContent>
          <mc:Choice Requires="wps">
            <w:drawing>
              <wp:anchor distT="0" distB="0" distL="0" distR="0" allowOverlap="1" layoutInCell="1" locked="0" behindDoc="1" simplePos="0" relativeHeight="487598592">
                <wp:simplePos x="0" y="0"/>
                <wp:positionH relativeFrom="page">
                  <wp:posOffset>1371600</wp:posOffset>
                </wp:positionH>
                <wp:positionV relativeFrom="paragraph">
                  <wp:posOffset>285176</wp:posOffset>
                </wp:positionV>
                <wp:extent cx="3886200" cy="635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3886200" cy="6350"/>
                        </a:xfrm>
                        <a:custGeom>
                          <a:avLst/>
                          <a:gdLst/>
                          <a:ahLst/>
                          <a:cxnLst/>
                          <a:rect l="l" t="t" r="r" b="b"/>
                          <a:pathLst>
                            <a:path w="3886200" h="6350">
                              <a:moveTo>
                                <a:pt x="3886200" y="0"/>
                              </a:moveTo>
                              <a:lnTo>
                                <a:pt x="0" y="0"/>
                              </a:lnTo>
                              <a:lnTo>
                                <a:pt x="0" y="6108"/>
                              </a:lnTo>
                              <a:lnTo>
                                <a:pt x="3886200" y="6108"/>
                              </a:lnTo>
                              <a:lnTo>
                                <a:pt x="3886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2.454859pt;width:306pt;height:.481pt;mso-position-horizontal-relative:page;mso-position-vertical-relative:paragraph;z-index:-15717888;mso-wrap-distance-left:0;mso-wrap-distance-right:0" id="docshape27" filled="true" fillcolor="#000000" stroked="false">
                <v:fill type="solid"/>
                <w10:wrap type="topAndBottom"/>
              </v:rect>
            </w:pict>
          </mc:Fallback>
        </mc:AlternateContent>
      </w:r>
    </w:p>
    <w:p>
      <w:pPr>
        <w:pStyle w:val="BodyText"/>
      </w:pPr>
    </w:p>
    <w:p>
      <w:pPr>
        <w:pStyle w:val="BodyText"/>
      </w:pPr>
    </w:p>
    <w:p>
      <w:pPr>
        <w:pStyle w:val="BodyText"/>
        <w:spacing w:before="31"/>
      </w:pPr>
    </w:p>
    <w:p>
      <w:pPr>
        <w:pStyle w:val="BodyText"/>
        <w:ind w:left="1079" w:right="731"/>
      </w:pPr>
      <w:r>
        <w:rPr/>
        <w:t>Any false or misleading statements made, presented, or submitted to the </w:t>
      </w:r>
      <w:r>
        <w:rPr>
          <w:b/>
        </w:rPr>
        <w:t>Government</w:t>
      </w:r>
      <w:r>
        <w:rPr/>
        <w:t>, including any relevant omissions, under this </w:t>
      </w:r>
      <w:r>
        <w:rPr>
          <w:b/>
        </w:rPr>
        <w:t>Agreement </w:t>
      </w:r>
      <w:r>
        <w:rPr/>
        <w:t>and during the course of negotiation of this </w:t>
      </w:r>
      <w:r>
        <w:rPr>
          <w:b/>
        </w:rPr>
        <w:t>Agreement </w:t>
      </w:r>
      <w:r>
        <w:rPr/>
        <w:t>are subject to all applicable civil and criminal statutes including Federal statutes </w:t>
      </w:r>
      <w:hyperlink r:id="rId23">
        <w:r>
          <w:rPr>
            <w:color w:val="0000FF"/>
            <w:u w:val="single" w:color="0000FF"/>
          </w:rPr>
          <w:t>31 U.S.C. §§3801-3812</w:t>
        </w:r>
      </w:hyperlink>
      <w:r>
        <w:rPr>
          <w:color w:val="0000FF"/>
        </w:rPr>
        <w:t> </w:t>
      </w:r>
      <w:r>
        <w:rPr/>
        <w:t>(civil liability) and </w:t>
      </w:r>
      <w:hyperlink r:id="rId24">
        <w:r>
          <w:rPr>
            <w:color w:val="0000FF"/>
            <w:u w:val="single" w:color="0000FF"/>
          </w:rPr>
          <w:t>18</w:t>
        </w:r>
        <w:r>
          <w:rPr>
            <w:color w:val="0000FF"/>
            <w:spacing w:val="40"/>
            <w:u w:val="single" w:color="0000FF"/>
          </w:rPr>
          <w:t> </w:t>
        </w:r>
      </w:hyperlink>
    </w:p>
    <w:p>
      <w:pPr>
        <w:pStyle w:val="BodyText"/>
        <w:ind w:left="1080"/>
      </w:pPr>
      <w:hyperlink r:id="rId24">
        <w:r>
          <w:rPr>
            <w:color w:val="0000FF"/>
            <w:u w:val="single" w:color="0000FF"/>
          </w:rPr>
          <w:t>U.S.C.</w:t>
        </w:r>
        <w:r>
          <w:rPr>
            <w:color w:val="0000FF"/>
            <w:spacing w:val="-5"/>
            <w:u w:val="single" w:color="0000FF"/>
          </w:rPr>
          <w:t> </w:t>
        </w:r>
        <w:r>
          <w:rPr>
            <w:color w:val="0000FF"/>
            <w:u w:val="single" w:color="0000FF"/>
          </w:rPr>
          <w:t>§1001</w:t>
        </w:r>
      </w:hyperlink>
      <w:r>
        <w:rPr>
          <w:color w:val="0000FF"/>
          <w:spacing w:val="-5"/>
        </w:rPr>
        <w:t> </w:t>
      </w:r>
      <w:r>
        <w:rPr/>
        <w:t>(criminal</w:t>
      </w:r>
      <w:r>
        <w:rPr>
          <w:spacing w:val="-5"/>
        </w:rPr>
        <w:t> </w:t>
      </w:r>
      <w:r>
        <w:rPr/>
        <w:t>liability</w:t>
      </w:r>
      <w:r>
        <w:rPr>
          <w:spacing w:val="-5"/>
        </w:rPr>
        <w:t> </w:t>
      </w:r>
      <w:r>
        <w:rPr/>
        <w:t>including</w:t>
      </w:r>
      <w:r>
        <w:rPr>
          <w:spacing w:val="-5"/>
        </w:rPr>
        <w:t> </w:t>
      </w:r>
      <w:r>
        <w:rPr/>
        <w:t>fine(s)</w:t>
      </w:r>
      <w:r>
        <w:rPr>
          <w:spacing w:val="-5"/>
        </w:rPr>
        <w:t> </w:t>
      </w:r>
      <w:r>
        <w:rPr/>
        <w:t>or</w:t>
      </w:r>
      <w:r>
        <w:rPr>
          <w:spacing w:val="-4"/>
        </w:rPr>
        <w:t> </w:t>
      </w:r>
      <w:r>
        <w:rPr>
          <w:spacing w:val="-2"/>
        </w:rPr>
        <w:t>imprisonment).</w:t>
      </w:r>
    </w:p>
    <w:p>
      <w:pPr>
        <w:pStyle w:val="BodyText"/>
        <w:spacing w:after="0"/>
        <w:sectPr>
          <w:pgSz w:w="12240" w:h="15840"/>
          <w:pgMar w:header="0" w:footer="847" w:top="1640" w:bottom="1040" w:left="360" w:right="720"/>
        </w:sectPr>
      </w:pPr>
    </w:p>
    <w:p>
      <w:pPr>
        <w:pStyle w:val="Heading1"/>
        <w:rPr>
          <w:u w:val="none"/>
        </w:rPr>
      </w:pPr>
      <w:bookmarkStart w:name="APPENDIX A – Patent(s) or Patent Applica" w:id="15"/>
      <w:bookmarkEnd w:id="15"/>
      <w:r>
        <w:rPr>
          <w:b w:val="0"/>
          <w:u w:val="none"/>
        </w:rPr>
      </w:r>
      <w:r>
        <w:rPr>
          <w:u w:val="single"/>
        </w:rPr>
        <w:t>APPENDIX</w:t>
      </w:r>
      <w:r>
        <w:rPr>
          <w:spacing w:val="-7"/>
          <w:u w:val="single"/>
        </w:rPr>
        <w:t> </w:t>
      </w:r>
      <w:r>
        <w:rPr>
          <w:u w:val="single"/>
        </w:rPr>
        <w:t>A</w:t>
      </w:r>
      <w:r>
        <w:rPr>
          <w:spacing w:val="-4"/>
          <w:u w:val="single"/>
        </w:rPr>
        <w:t> </w:t>
      </w:r>
      <w:r>
        <w:rPr>
          <w:u w:val="single"/>
        </w:rPr>
        <w:t>–</w:t>
      </w:r>
      <w:r>
        <w:rPr>
          <w:spacing w:val="-4"/>
          <w:u w:val="single"/>
        </w:rPr>
        <w:t> </w:t>
      </w:r>
      <w:r>
        <w:rPr>
          <w:u w:val="single"/>
        </w:rPr>
        <w:t>PATENT(S)</w:t>
      </w:r>
      <w:r>
        <w:rPr>
          <w:spacing w:val="-3"/>
          <w:u w:val="single"/>
        </w:rPr>
        <w:t> </w:t>
      </w:r>
      <w:r>
        <w:rPr>
          <w:u w:val="single"/>
        </w:rPr>
        <w:t>OR</w:t>
      </w:r>
      <w:r>
        <w:rPr>
          <w:spacing w:val="-4"/>
          <w:u w:val="single"/>
        </w:rPr>
        <w:t> </w:t>
      </w:r>
      <w:r>
        <w:rPr>
          <w:u w:val="single"/>
        </w:rPr>
        <w:t>PATENT</w:t>
      </w:r>
      <w:r>
        <w:rPr>
          <w:spacing w:val="-4"/>
          <w:u w:val="single"/>
        </w:rPr>
        <w:t> </w:t>
      </w:r>
      <w:r>
        <w:rPr>
          <w:u w:val="single"/>
        </w:rPr>
        <w:t>APPLICATION(S)</w:t>
      </w:r>
      <w:r>
        <w:rPr>
          <w:spacing w:val="-3"/>
          <w:u w:val="single"/>
        </w:rPr>
        <w:t> </w:t>
      </w:r>
      <w:r>
        <w:rPr>
          <w:u w:val="single"/>
        </w:rPr>
        <w:t>AND</w:t>
      </w:r>
      <w:r>
        <w:rPr>
          <w:spacing w:val="-4"/>
          <w:u w:val="single"/>
        </w:rPr>
        <w:t> </w:t>
      </w:r>
      <w:r>
        <w:rPr>
          <w:spacing w:val="-2"/>
          <w:u w:val="single"/>
        </w:rPr>
        <w:t>MATERIALS</w:t>
      </w:r>
    </w:p>
    <w:p>
      <w:pPr>
        <w:pStyle w:val="BodyText"/>
        <w:rPr>
          <w:b/>
        </w:rPr>
      </w:pPr>
    </w:p>
    <w:p>
      <w:pPr>
        <w:pStyle w:val="BodyText"/>
        <w:spacing w:before="20"/>
        <w:rPr>
          <w:b/>
        </w:rPr>
      </w:pPr>
    </w:p>
    <w:p>
      <w:pPr>
        <w:pStyle w:val="Heading2"/>
      </w:pPr>
      <w:r>
        <w:rPr/>
        <w:t>Patent(s)</w:t>
      </w:r>
      <w:r>
        <w:rPr>
          <w:spacing w:val="-4"/>
        </w:rPr>
        <w:t> </w:t>
      </w:r>
      <w:r>
        <w:rPr/>
        <w:t>or</w:t>
      </w:r>
      <w:r>
        <w:rPr>
          <w:spacing w:val="-3"/>
        </w:rPr>
        <w:t> </w:t>
      </w:r>
      <w:r>
        <w:rPr/>
        <w:t>Patent</w:t>
      </w:r>
      <w:r>
        <w:rPr>
          <w:spacing w:val="-3"/>
        </w:rPr>
        <w:t> </w:t>
      </w:r>
      <w:r>
        <w:rPr>
          <w:spacing w:val="-2"/>
        </w:rPr>
        <w:t>Application(s):</w:t>
      </w:r>
    </w:p>
    <w:p>
      <w:pPr>
        <w:pStyle w:val="BodyText"/>
        <w:spacing w:before="9"/>
        <w:rPr>
          <w:b/>
        </w:rPr>
      </w:pPr>
    </w:p>
    <w:p>
      <w:pPr>
        <w:pStyle w:val="BodyText"/>
        <w:ind w:left="1080"/>
      </w:pPr>
      <w:r>
        <w:rPr>
          <w:spacing w:val="-5"/>
        </w:rPr>
        <w:t>I.</w:t>
      </w:r>
    </w:p>
    <w:p>
      <w:pPr>
        <w:pStyle w:val="BodyText"/>
      </w:pPr>
    </w:p>
    <w:p>
      <w:pPr>
        <w:pStyle w:val="BodyText"/>
      </w:pPr>
    </w:p>
    <w:p>
      <w:pPr>
        <w:pStyle w:val="BodyText"/>
        <w:spacing w:before="20"/>
      </w:pPr>
    </w:p>
    <w:p>
      <w:pPr>
        <w:spacing w:before="1"/>
        <w:ind w:left="1080" w:right="0" w:firstLine="0"/>
        <w:jc w:val="left"/>
        <w:rPr>
          <w:b/>
          <w:sz w:val="20"/>
        </w:rPr>
      </w:pPr>
      <w:r>
        <w:rPr>
          <w:b/>
          <w:spacing w:val="-2"/>
          <w:sz w:val="20"/>
        </w:rPr>
        <w:t>Materials:</w:t>
      </w:r>
    </w:p>
    <w:p>
      <w:pPr>
        <w:spacing w:after="0"/>
        <w:jc w:val="left"/>
        <w:rPr>
          <w:b/>
          <w:sz w:val="20"/>
        </w:rPr>
        <w:sectPr>
          <w:pgSz w:w="12240" w:h="15840"/>
          <w:pgMar w:header="0" w:footer="847" w:top="1360" w:bottom="1040" w:left="360" w:right="720"/>
        </w:sectPr>
      </w:pPr>
    </w:p>
    <w:p>
      <w:pPr>
        <w:pStyle w:val="Heading1"/>
        <w:ind w:right="754"/>
        <w:rPr>
          <w:u w:val="none"/>
        </w:rPr>
      </w:pPr>
      <w:bookmarkStart w:name="APPENDIX B – Licensed Fields of Use and " w:id="16"/>
      <w:bookmarkEnd w:id="16"/>
      <w:r>
        <w:rPr>
          <w:b w:val="0"/>
          <w:u w:val="none"/>
        </w:rPr>
      </w:r>
      <w:r>
        <w:rPr>
          <w:u w:val="single"/>
        </w:rPr>
        <w:t>APPENDIX</w:t>
      </w:r>
      <w:r>
        <w:rPr>
          <w:spacing w:val="-4"/>
          <w:u w:val="single"/>
        </w:rPr>
        <w:t> </w:t>
      </w:r>
      <w:r>
        <w:rPr>
          <w:u w:val="single"/>
        </w:rPr>
        <w:t>B</w:t>
      </w:r>
      <w:r>
        <w:rPr>
          <w:spacing w:val="-4"/>
          <w:u w:val="single"/>
        </w:rPr>
        <w:t> </w:t>
      </w:r>
      <w:r>
        <w:rPr>
          <w:u w:val="single"/>
        </w:rPr>
        <w:t>–</w:t>
      </w:r>
      <w:r>
        <w:rPr>
          <w:spacing w:val="-2"/>
          <w:u w:val="single"/>
        </w:rPr>
        <w:t> </w:t>
      </w:r>
      <w:r>
        <w:rPr>
          <w:u w:val="single"/>
        </w:rPr>
        <w:t>LICENSED</w:t>
      </w:r>
      <w:r>
        <w:rPr>
          <w:spacing w:val="-3"/>
          <w:u w:val="single"/>
        </w:rPr>
        <w:t> </w:t>
      </w:r>
      <w:r>
        <w:rPr>
          <w:u w:val="single"/>
        </w:rPr>
        <w:t>FIELDS</w:t>
      </w:r>
      <w:r>
        <w:rPr>
          <w:spacing w:val="-2"/>
          <w:u w:val="single"/>
        </w:rPr>
        <w:t> </w:t>
      </w:r>
      <w:r>
        <w:rPr>
          <w:u w:val="single"/>
        </w:rPr>
        <w:t>OF</w:t>
      </w:r>
      <w:r>
        <w:rPr>
          <w:spacing w:val="-5"/>
          <w:u w:val="single"/>
        </w:rPr>
        <w:t> </w:t>
      </w:r>
      <w:r>
        <w:rPr>
          <w:u w:val="single"/>
        </w:rPr>
        <w:t>USE</w:t>
      </w:r>
      <w:r>
        <w:rPr>
          <w:spacing w:val="-4"/>
          <w:u w:val="single"/>
        </w:rPr>
        <w:t> </w:t>
      </w:r>
      <w:r>
        <w:rPr>
          <w:u w:val="single"/>
        </w:rPr>
        <w:t>AND</w:t>
      </w:r>
      <w:r>
        <w:rPr>
          <w:spacing w:val="-1"/>
          <w:u w:val="single"/>
        </w:rPr>
        <w:t> </w:t>
      </w:r>
      <w:r>
        <w:rPr>
          <w:spacing w:val="-2"/>
          <w:u w:val="single"/>
        </w:rPr>
        <w:t>TERRITORY</w:t>
      </w:r>
    </w:p>
    <w:p>
      <w:pPr>
        <w:pStyle w:val="BodyText"/>
        <w:rPr>
          <w:b/>
        </w:rPr>
      </w:pPr>
    </w:p>
    <w:p>
      <w:pPr>
        <w:pStyle w:val="BodyText"/>
        <w:spacing w:before="20"/>
        <w:rPr>
          <w:b/>
        </w:rPr>
      </w:pPr>
    </w:p>
    <w:p>
      <w:pPr>
        <w:pStyle w:val="Heading2"/>
        <w:numPr>
          <w:ilvl w:val="0"/>
          <w:numId w:val="5"/>
        </w:numPr>
        <w:tabs>
          <w:tab w:pos="1799" w:val="left" w:leader="none"/>
        </w:tabs>
        <w:spacing w:line="240" w:lineRule="auto" w:before="1" w:after="0"/>
        <w:ind w:left="1799" w:right="0" w:hanging="719"/>
        <w:jc w:val="left"/>
      </w:pPr>
      <w:r>
        <w:rPr/>
        <w:t>Licensed</w:t>
      </w:r>
      <w:r>
        <w:rPr>
          <w:spacing w:val="-4"/>
        </w:rPr>
        <w:t> </w:t>
      </w:r>
      <w:r>
        <w:rPr/>
        <w:t>Fields</w:t>
      </w:r>
      <w:r>
        <w:rPr>
          <w:spacing w:val="-3"/>
        </w:rPr>
        <w:t> </w:t>
      </w:r>
      <w:r>
        <w:rPr/>
        <w:t>of</w:t>
      </w:r>
      <w:r>
        <w:rPr>
          <w:spacing w:val="-3"/>
        </w:rPr>
        <w:t> </w:t>
      </w:r>
      <w:r>
        <w:rPr>
          <w:spacing w:val="-4"/>
        </w:rPr>
        <w:t>Use:</w:t>
      </w:r>
    </w:p>
    <w:p>
      <w:pPr>
        <w:pStyle w:val="BodyText"/>
        <w:spacing w:before="9"/>
        <w:rPr>
          <w:b/>
        </w:rPr>
      </w:pPr>
    </w:p>
    <w:p>
      <w:pPr>
        <w:pStyle w:val="BodyText"/>
        <w:ind w:left="1800"/>
      </w:pPr>
      <w:r>
        <w:rPr>
          <w:spacing w:val="-5"/>
        </w:rPr>
        <w:t>(a)</w:t>
      </w:r>
    </w:p>
    <w:p>
      <w:pPr>
        <w:pStyle w:val="BodyText"/>
      </w:pPr>
    </w:p>
    <w:p>
      <w:pPr>
        <w:pStyle w:val="BodyText"/>
      </w:pPr>
    </w:p>
    <w:p>
      <w:pPr>
        <w:pStyle w:val="BodyText"/>
        <w:spacing w:before="20"/>
      </w:pPr>
    </w:p>
    <w:p>
      <w:pPr>
        <w:pStyle w:val="ListParagraph"/>
        <w:numPr>
          <w:ilvl w:val="0"/>
          <w:numId w:val="5"/>
        </w:numPr>
        <w:tabs>
          <w:tab w:pos="1800" w:val="left" w:leader="none"/>
        </w:tabs>
        <w:spacing w:line="240" w:lineRule="auto" w:before="1" w:after="0"/>
        <w:ind w:left="1800" w:right="0" w:hanging="720"/>
        <w:jc w:val="left"/>
        <w:rPr>
          <w:b/>
          <w:sz w:val="20"/>
        </w:rPr>
      </w:pPr>
      <w:r>
        <w:rPr>
          <w:b/>
          <w:sz w:val="20"/>
        </w:rPr>
        <w:t>Licensed</w:t>
      </w:r>
      <w:r>
        <w:rPr>
          <w:b/>
          <w:spacing w:val="-5"/>
          <w:sz w:val="20"/>
        </w:rPr>
        <w:t> </w:t>
      </w:r>
      <w:r>
        <w:rPr>
          <w:b/>
          <w:spacing w:val="-2"/>
          <w:sz w:val="20"/>
        </w:rPr>
        <w:t>Territory:</w:t>
      </w:r>
    </w:p>
    <w:p>
      <w:pPr>
        <w:pStyle w:val="ListParagraph"/>
        <w:spacing w:after="0" w:line="240" w:lineRule="auto"/>
        <w:jc w:val="left"/>
        <w:rPr>
          <w:b/>
          <w:sz w:val="20"/>
        </w:rPr>
        <w:sectPr>
          <w:pgSz w:w="12240" w:h="15840"/>
          <w:pgMar w:header="0" w:footer="847" w:top="1360" w:bottom="1040" w:left="360" w:right="720"/>
        </w:sectPr>
      </w:pPr>
    </w:p>
    <w:p>
      <w:pPr>
        <w:pStyle w:val="Heading1"/>
        <w:rPr>
          <w:u w:val="none"/>
        </w:rPr>
      </w:pPr>
      <w:bookmarkStart w:name="APPENDIX C – Royalties" w:id="17"/>
      <w:bookmarkEnd w:id="17"/>
      <w:r>
        <w:rPr>
          <w:b w:val="0"/>
          <w:u w:val="none"/>
        </w:rPr>
      </w:r>
      <w:r>
        <w:rPr>
          <w:u w:val="single"/>
        </w:rPr>
        <w:t>APPENDIX</w:t>
      </w:r>
      <w:r>
        <w:rPr>
          <w:spacing w:val="-3"/>
          <w:u w:val="single"/>
        </w:rPr>
        <w:t> </w:t>
      </w:r>
      <w:r>
        <w:rPr>
          <w:u w:val="single"/>
        </w:rPr>
        <w:t>C</w:t>
      </w:r>
      <w:r>
        <w:rPr>
          <w:spacing w:val="-3"/>
          <w:u w:val="single"/>
        </w:rPr>
        <w:t> </w:t>
      </w:r>
      <w:r>
        <w:rPr>
          <w:u w:val="single"/>
        </w:rPr>
        <w:t>–</w:t>
      </w:r>
      <w:r>
        <w:rPr>
          <w:spacing w:val="-2"/>
          <w:u w:val="single"/>
        </w:rPr>
        <w:t> ROYALTIES</w:t>
      </w:r>
    </w:p>
    <w:p>
      <w:pPr>
        <w:pStyle w:val="BodyText"/>
        <w:rPr>
          <w:b/>
        </w:rPr>
      </w:pPr>
    </w:p>
    <w:p>
      <w:pPr>
        <w:pStyle w:val="BodyText"/>
        <w:spacing w:before="20"/>
        <w:rPr>
          <w:b/>
        </w:rPr>
      </w:pPr>
    </w:p>
    <w:p>
      <w:pPr>
        <w:pStyle w:val="Heading2"/>
      </w:pPr>
      <w:r>
        <w:rPr>
          <w:spacing w:val="-2"/>
        </w:rPr>
        <w:t>Royalties:</w:t>
      </w:r>
    </w:p>
    <w:p>
      <w:pPr>
        <w:pStyle w:val="BodyText"/>
        <w:rPr>
          <w:b/>
        </w:rPr>
      </w:pPr>
    </w:p>
    <w:p>
      <w:pPr>
        <w:pStyle w:val="BodyText"/>
        <w:spacing w:before="19"/>
        <w:rPr>
          <w:b/>
        </w:rPr>
      </w:pPr>
    </w:p>
    <w:p>
      <w:pPr>
        <w:pStyle w:val="ListParagraph"/>
        <w:numPr>
          <w:ilvl w:val="0"/>
          <w:numId w:val="6"/>
        </w:numPr>
        <w:tabs>
          <w:tab w:pos="1800" w:val="left" w:leader="none"/>
        </w:tabs>
        <w:spacing w:line="240" w:lineRule="auto" w:before="0" w:after="0"/>
        <w:ind w:left="1800" w:right="817" w:hanging="721"/>
        <w:jc w:val="left"/>
        <w:rPr>
          <w:b/>
          <w:sz w:val="20"/>
        </w:rPr>
      </w:pPr>
      <w:r>
        <w:rPr>
          <w:sz w:val="20"/>
        </w:rPr>
        <w:t>The</w:t>
      </w:r>
      <w:r>
        <w:rPr>
          <w:spacing w:val="-3"/>
          <w:sz w:val="20"/>
        </w:rPr>
        <w:t> </w:t>
      </w:r>
      <w:r>
        <w:rPr>
          <w:b/>
          <w:sz w:val="20"/>
        </w:rPr>
        <w:t>Licensee</w:t>
      </w:r>
      <w:r>
        <w:rPr>
          <w:b/>
          <w:spacing w:val="-4"/>
          <w:sz w:val="20"/>
        </w:rPr>
        <w:t> </w:t>
      </w:r>
      <w:r>
        <w:rPr>
          <w:sz w:val="20"/>
        </w:rPr>
        <w:t>agrees</w:t>
      </w:r>
      <w:r>
        <w:rPr>
          <w:spacing w:val="-4"/>
          <w:sz w:val="20"/>
        </w:rPr>
        <w:t> </w:t>
      </w:r>
      <w:r>
        <w:rPr>
          <w:sz w:val="20"/>
        </w:rPr>
        <w:t>to</w:t>
      </w:r>
      <w:r>
        <w:rPr>
          <w:spacing w:val="-4"/>
          <w:sz w:val="20"/>
        </w:rPr>
        <w:t> </w:t>
      </w:r>
      <w:r>
        <w:rPr>
          <w:sz w:val="20"/>
        </w:rPr>
        <w:t>pay</w:t>
      </w:r>
      <w:r>
        <w:rPr>
          <w:spacing w:val="-2"/>
          <w:sz w:val="20"/>
        </w:rPr>
        <w:t> </w:t>
      </w:r>
      <w:r>
        <w:rPr>
          <w:sz w:val="20"/>
        </w:rPr>
        <w:t>to</w:t>
      </w:r>
      <w:r>
        <w:rPr>
          <w:spacing w:val="-2"/>
          <w:sz w:val="20"/>
        </w:rPr>
        <w:t> </w:t>
      </w:r>
      <w:r>
        <w:rPr>
          <w:sz w:val="20"/>
        </w:rPr>
        <w:t>the</w:t>
      </w:r>
      <w:r>
        <w:rPr>
          <w:spacing w:val="-4"/>
          <w:sz w:val="20"/>
        </w:rPr>
        <w:t> </w:t>
      </w:r>
      <w:r>
        <w:rPr>
          <w:b/>
          <w:sz w:val="20"/>
        </w:rPr>
        <w:t>IC</w:t>
      </w:r>
      <w:r>
        <w:rPr>
          <w:b/>
          <w:spacing w:val="-2"/>
          <w:sz w:val="20"/>
        </w:rPr>
        <w:t> </w:t>
      </w:r>
      <w:r>
        <w:rPr>
          <w:sz w:val="20"/>
        </w:rPr>
        <w:t>a</w:t>
      </w:r>
      <w:r>
        <w:rPr>
          <w:spacing w:val="-4"/>
          <w:sz w:val="20"/>
        </w:rPr>
        <w:t> </w:t>
      </w:r>
      <w:r>
        <w:rPr>
          <w:sz w:val="20"/>
        </w:rPr>
        <w:t>noncreditable,</w:t>
      </w:r>
      <w:r>
        <w:rPr>
          <w:spacing w:val="-4"/>
          <w:sz w:val="20"/>
        </w:rPr>
        <w:t> </w:t>
      </w:r>
      <w:r>
        <w:rPr>
          <w:sz w:val="20"/>
        </w:rPr>
        <w:t>nonrefundable</w:t>
      </w:r>
      <w:r>
        <w:rPr>
          <w:spacing w:val="-3"/>
          <w:sz w:val="20"/>
        </w:rPr>
        <w:t> </w:t>
      </w:r>
      <w:r>
        <w:rPr>
          <w:sz w:val="20"/>
        </w:rPr>
        <w:t>license</w:t>
      </w:r>
      <w:r>
        <w:rPr>
          <w:spacing w:val="-3"/>
          <w:sz w:val="20"/>
        </w:rPr>
        <w:t> </w:t>
      </w:r>
      <w:r>
        <w:rPr>
          <w:sz w:val="20"/>
        </w:rPr>
        <w:t>issue</w:t>
      </w:r>
      <w:r>
        <w:rPr>
          <w:spacing w:val="-4"/>
          <w:sz w:val="20"/>
        </w:rPr>
        <w:t> </w:t>
      </w:r>
      <w:r>
        <w:rPr>
          <w:sz w:val="20"/>
        </w:rPr>
        <w:t>royalty</w:t>
      </w:r>
      <w:r>
        <w:rPr>
          <w:spacing w:val="-2"/>
          <w:sz w:val="20"/>
        </w:rPr>
        <w:t> </w:t>
      </w:r>
      <w:r>
        <w:rPr>
          <w:sz w:val="20"/>
        </w:rPr>
        <w:t>in</w:t>
      </w:r>
      <w:r>
        <w:rPr>
          <w:spacing w:val="-2"/>
          <w:sz w:val="20"/>
        </w:rPr>
        <w:t> </w:t>
      </w:r>
      <w:r>
        <w:rPr>
          <w:sz w:val="20"/>
        </w:rPr>
        <w:t>the</w:t>
      </w:r>
      <w:r>
        <w:rPr>
          <w:spacing w:val="-3"/>
          <w:sz w:val="20"/>
        </w:rPr>
        <w:t> </w:t>
      </w:r>
      <w:r>
        <w:rPr>
          <w:sz w:val="20"/>
        </w:rPr>
        <w:t>amount</w:t>
      </w:r>
      <w:r>
        <w:rPr>
          <w:spacing w:val="-4"/>
          <w:sz w:val="20"/>
        </w:rPr>
        <w:t> </w:t>
      </w:r>
      <w:r>
        <w:rPr>
          <w:sz w:val="20"/>
        </w:rPr>
        <w:t>of five thousand dollars ($5,000.00) within sixty (60) days from the </w:t>
      </w:r>
      <w:r>
        <w:rPr>
          <w:b/>
          <w:sz w:val="20"/>
        </w:rPr>
        <w:t>Effective Date </w:t>
      </w:r>
      <w:r>
        <w:rPr>
          <w:sz w:val="20"/>
        </w:rPr>
        <w:t>of this </w:t>
      </w:r>
      <w:r>
        <w:rPr>
          <w:b/>
          <w:sz w:val="20"/>
        </w:rPr>
        <w:t>Agreement.</w:t>
      </w:r>
    </w:p>
    <w:p>
      <w:pPr>
        <w:pStyle w:val="BodyText"/>
        <w:spacing w:before="9"/>
        <w:rPr>
          <w:b/>
        </w:rPr>
      </w:pPr>
    </w:p>
    <w:p>
      <w:pPr>
        <w:pStyle w:val="ListParagraph"/>
        <w:numPr>
          <w:ilvl w:val="0"/>
          <w:numId w:val="6"/>
        </w:numPr>
        <w:tabs>
          <w:tab w:pos="1800" w:val="left" w:leader="none"/>
          <w:tab w:pos="10358" w:val="left" w:leader="none"/>
        </w:tabs>
        <w:spacing w:line="240" w:lineRule="auto" w:before="1" w:after="0"/>
        <w:ind w:left="1800" w:right="799" w:hanging="721"/>
        <w:jc w:val="left"/>
        <w:rPr>
          <w:sz w:val="20"/>
        </w:rPr>
      </w:pPr>
      <w:r>
        <w:rPr>
          <w:sz w:val="20"/>
        </w:rPr>
        <w:t>The </w:t>
      </w:r>
      <w:r>
        <w:rPr>
          <w:b/>
          <w:sz w:val="20"/>
        </w:rPr>
        <w:t>Licensee </w:t>
      </w:r>
      <w:r>
        <w:rPr>
          <w:sz w:val="20"/>
        </w:rPr>
        <w:t>agrees to pay to the </w:t>
      </w:r>
      <w:r>
        <w:rPr>
          <w:b/>
          <w:sz w:val="20"/>
        </w:rPr>
        <w:t>IC </w:t>
      </w:r>
      <w:r>
        <w:rPr>
          <w:sz w:val="20"/>
        </w:rPr>
        <w:t>a nonrefundable minimum annual royalty in the amount of </w:t>
      </w:r>
      <w:r>
        <w:rPr>
          <w:sz w:val="20"/>
          <w:u w:val="single"/>
        </w:rPr>
        <w:tab/>
      </w:r>
      <w:r>
        <w:rPr>
          <w:sz w:val="20"/>
        </w:rPr>
        <w:t> dollars ($X) as follows:</w:t>
      </w:r>
    </w:p>
    <w:p>
      <w:pPr>
        <w:pStyle w:val="BodyText"/>
        <w:spacing w:before="10"/>
      </w:pPr>
    </w:p>
    <w:p>
      <w:pPr>
        <w:pStyle w:val="ListParagraph"/>
        <w:numPr>
          <w:ilvl w:val="0"/>
          <w:numId w:val="6"/>
        </w:numPr>
        <w:tabs>
          <w:tab w:pos="1800" w:val="left" w:leader="none"/>
        </w:tabs>
        <w:spacing w:line="240" w:lineRule="auto" w:before="0" w:after="0"/>
        <w:ind w:left="1800" w:right="794" w:hanging="721"/>
        <w:jc w:val="left"/>
        <w:rPr>
          <w:sz w:val="20"/>
        </w:rPr>
      </w:pPr>
      <w:r>
        <w:rPr>
          <w:sz w:val="20"/>
        </w:rPr>
        <w:t>The first minimum annual royalty is due</w:t>
      </w:r>
      <w:r>
        <w:rPr>
          <w:spacing w:val="-1"/>
          <w:sz w:val="20"/>
        </w:rPr>
        <w:t> </w:t>
      </w:r>
      <w:r>
        <w:rPr>
          <w:sz w:val="20"/>
        </w:rPr>
        <w:t>on</w:t>
      </w:r>
      <w:r>
        <w:rPr>
          <w:spacing w:val="-1"/>
          <w:sz w:val="20"/>
        </w:rPr>
        <w:t> </w:t>
      </w:r>
      <w:r>
        <w:rPr>
          <w:sz w:val="20"/>
        </w:rPr>
        <w:t>the third anniversary of the </w:t>
      </w:r>
      <w:r>
        <w:rPr>
          <w:b/>
          <w:sz w:val="20"/>
        </w:rPr>
        <w:t>Effective Date </w:t>
      </w:r>
      <w:r>
        <w:rPr>
          <w:sz w:val="20"/>
        </w:rPr>
        <w:t>of this </w:t>
      </w:r>
      <w:r>
        <w:rPr>
          <w:b/>
          <w:sz w:val="20"/>
        </w:rPr>
        <w:t>Agreement </w:t>
      </w:r>
      <w:r>
        <w:rPr>
          <w:sz w:val="20"/>
        </w:rPr>
        <w:t>and</w:t>
      </w:r>
      <w:r>
        <w:rPr>
          <w:spacing w:val="-3"/>
          <w:sz w:val="20"/>
        </w:rPr>
        <w:t> </w:t>
      </w:r>
      <w:r>
        <w:rPr>
          <w:sz w:val="20"/>
        </w:rPr>
        <w:t>may</w:t>
      </w:r>
      <w:r>
        <w:rPr>
          <w:spacing w:val="-3"/>
          <w:sz w:val="20"/>
        </w:rPr>
        <w:t> </w:t>
      </w:r>
      <w:r>
        <w:rPr>
          <w:sz w:val="20"/>
        </w:rPr>
        <w:t>be</w:t>
      </w:r>
      <w:r>
        <w:rPr>
          <w:spacing w:val="-3"/>
          <w:sz w:val="20"/>
        </w:rPr>
        <w:t> </w:t>
      </w:r>
      <w:r>
        <w:rPr>
          <w:sz w:val="20"/>
        </w:rPr>
        <w:t>prorated</w:t>
      </w:r>
      <w:r>
        <w:rPr>
          <w:spacing w:val="-1"/>
          <w:sz w:val="20"/>
        </w:rPr>
        <w:t> </w:t>
      </w:r>
      <w:r>
        <w:rPr>
          <w:sz w:val="20"/>
        </w:rPr>
        <w:t>according</w:t>
      </w:r>
      <w:r>
        <w:rPr>
          <w:spacing w:val="-3"/>
          <w:sz w:val="20"/>
        </w:rPr>
        <w:t> </w:t>
      </w:r>
      <w:r>
        <w:rPr>
          <w:sz w:val="20"/>
        </w:rPr>
        <w:t>to</w:t>
      </w:r>
      <w:r>
        <w:rPr>
          <w:spacing w:val="-1"/>
          <w:sz w:val="20"/>
        </w:rPr>
        <w:t> </w:t>
      </w:r>
      <w:r>
        <w:rPr>
          <w:sz w:val="20"/>
        </w:rPr>
        <w:t>the</w:t>
      </w:r>
      <w:r>
        <w:rPr>
          <w:spacing w:val="-3"/>
          <w:sz w:val="20"/>
        </w:rPr>
        <w:t> </w:t>
      </w:r>
      <w:r>
        <w:rPr>
          <w:sz w:val="20"/>
        </w:rPr>
        <w:t>fraction</w:t>
      </w:r>
      <w:r>
        <w:rPr>
          <w:spacing w:val="-3"/>
          <w:sz w:val="20"/>
        </w:rPr>
        <w:t> </w:t>
      </w:r>
      <w:r>
        <w:rPr>
          <w:sz w:val="20"/>
        </w:rPr>
        <w:t>of</w:t>
      </w:r>
      <w:r>
        <w:rPr>
          <w:spacing w:val="-2"/>
          <w:sz w:val="20"/>
        </w:rPr>
        <w:t> </w:t>
      </w:r>
      <w:r>
        <w:rPr>
          <w:sz w:val="20"/>
        </w:rPr>
        <w:t>the</w:t>
      </w:r>
      <w:r>
        <w:rPr>
          <w:spacing w:val="-2"/>
          <w:sz w:val="20"/>
        </w:rPr>
        <w:t> </w:t>
      </w:r>
      <w:r>
        <w:rPr>
          <w:sz w:val="20"/>
        </w:rPr>
        <w:t>calendar</w:t>
      </w:r>
      <w:r>
        <w:rPr>
          <w:spacing w:val="-3"/>
          <w:sz w:val="20"/>
        </w:rPr>
        <w:t> </w:t>
      </w:r>
      <w:r>
        <w:rPr>
          <w:sz w:val="20"/>
        </w:rPr>
        <w:t>year</w:t>
      </w:r>
      <w:r>
        <w:rPr>
          <w:spacing w:val="-3"/>
          <w:sz w:val="20"/>
        </w:rPr>
        <w:t> </w:t>
      </w:r>
      <w:r>
        <w:rPr>
          <w:sz w:val="20"/>
        </w:rPr>
        <w:t>remaining</w:t>
      </w:r>
      <w:r>
        <w:rPr>
          <w:spacing w:val="-3"/>
          <w:sz w:val="20"/>
        </w:rPr>
        <w:t> </w:t>
      </w:r>
      <w:r>
        <w:rPr>
          <w:sz w:val="20"/>
        </w:rPr>
        <w:t>between</w:t>
      </w:r>
      <w:r>
        <w:rPr>
          <w:spacing w:val="-2"/>
          <w:sz w:val="20"/>
        </w:rPr>
        <w:t> </w:t>
      </w:r>
      <w:r>
        <w:rPr>
          <w:sz w:val="20"/>
        </w:rPr>
        <w:t>the</w:t>
      </w:r>
      <w:r>
        <w:rPr>
          <w:spacing w:val="-2"/>
          <w:sz w:val="20"/>
        </w:rPr>
        <w:t> </w:t>
      </w:r>
      <w:r>
        <w:rPr>
          <w:sz w:val="20"/>
        </w:rPr>
        <w:t>third</w:t>
      </w:r>
      <w:r>
        <w:rPr>
          <w:spacing w:val="-3"/>
          <w:sz w:val="20"/>
        </w:rPr>
        <w:t> </w:t>
      </w:r>
      <w:r>
        <w:rPr>
          <w:sz w:val="20"/>
        </w:rPr>
        <w:t>anniversary date of this </w:t>
      </w:r>
      <w:r>
        <w:rPr>
          <w:b/>
          <w:sz w:val="20"/>
        </w:rPr>
        <w:t>Agreement </w:t>
      </w:r>
      <w:r>
        <w:rPr>
          <w:sz w:val="20"/>
        </w:rPr>
        <w:t>and the next subsequent January 1; and</w:t>
      </w:r>
    </w:p>
    <w:p>
      <w:pPr>
        <w:pStyle w:val="BodyText"/>
        <w:spacing w:before="10"/>
      </w:pPr>
    </w:p>
    <w:p>
      <w:pPr>
        <w:pStyle w:val="BodyText"/>
        <w:spacing w:before="1"/>
        <w:ind w:left="2160" w:right="731" w:hanging="361"/>
      </w:pPr>
      <w:r>
        <w:rPr/>
        <w:t>(a)</w:t>
      </w:r>
      <w:r>
        <w:rPr>
          <w:spacing w:val="80"/>
        </w:rPr>
        <w:t> </w:t>
      </w:r>
      <w:r>
        <w:rPr/>
        <w:t>Subsequent</w:t>
      </w:r>
      <w:r>
        <w:rPr>
          <w:spacing w:val="-3"/>
        </w:rPr>
        <w:t> </w:t>
      </w:r>
      <w:r>
        <w:rPr/>
        <w:t>minimum</w:t>
      </w:r>
      <w:r>
        <w:rPr>
          <w:spacing w:val="-2"/>
        </w:rPr>
        <w:t> </w:t>
      </w:r>
      <w:r>
        <w:rPr/>
        <w:t>annual</w:t>
      </w:r>
      <w:r>
        <w:rPr>
          <w:spacing w:val="-4"/>
        </w:rPr>
        <w:t> </w:t>
      </w:r>
      <w:r>
        <w:rPr/>
        <w:t>royalty</w:t>
      </w:r>
      <w:r>
        <w:rPr>
          <w:spacing w:val="-3"/>
        </w:rPr>
        <w:t> </w:t>
      </w:r>
      <w:r>
        <w:rPr/>
        <w:t>payments</w:t>
      </w:r>
      <w:r>
        <w:rPr>
          <w:spacing w:val="-2"/>
        </w:rPr>
        <w:t> </w:t>
      </w:r>
      <w:r>
        <w:rPr/>
        <w:t>are</w:t>
      </w:r>
      <w:r>
        <w:rPr>
          <w:spacing w:val="-3"/>
        </w:rPr>
        <w:t> </w:t>
      </w:r>
      <w:r>
        <w:rPr/>
        <w:t>due</w:t>
      </w:r>
      <w:r>
        <w:rPr>
          <w:spacing w:val="-2"/>
        </w:rPr>
        <w:t> </w:t>
      </w:r>
      <w:r>
        <w:rPr/>
        <w:t>and</w:t>
      </w:r>
      <w:r>
        <w:rPr>
          <w:spacing w:val="-3"/>
        </w:rPr>
        <w:t> </w:t>
      </w:r>
      <w:r>
        <w:rPr/>
        <w:t>payable</w:t>
      </w:r>
      <w:r>
        <w:rPr>
          <w:spacing w:val="-3"/>
        </w:rPr>
        <w:t> </w:t>
      </w:r>
      <w:r>
        <w:rPr/>
        <w:t>on</w:t>
      </w:r>
      <w:r>
        <w:rPr>
          <w:spacing w:val="-1"/>
        </w:rPr>
        <w:t> </w:t>
      </w:r>
      <w:r>
        <w:rPr/>
        <w:t>January</w:t>
      </w:r>
      <w:r>
        <w:rPr>
          <w:spacing w:val="-3"/>
        </w:rPr>
        <w:t> </w:t>
      </w:r>
      <w:r>
        <w:rPr/>
        <w:t>1</w:t>
      </w:r>
      <w:r>
        <w:rPr>
          <w:spacing w:val="-3"/>
        </w:rPr>
        <w:t> </w:t>
      </w:r>
      <w:r>
        <w:rPr/>
        <w:t>of</w:t>
      </w:r>
      <w:r>
        <w:rPr>
          <w:spacing w:val="-2"/>
        </w:rPr>
        <w:t> </w:t>
      </w:r>
      <w:r>
        <w:rPr/>
        <w:t>each</w:t>
      </w:r>
      <w:r>
        <w:rPr>
          <w:spacing w:val="-1"/>
        </w:rPr>
        <w:t> </w:t>
      </w:r>
      <w:r>
        <w:rPr/>
        <w:t>calendar</w:t>
      </w:r>
      <w:r>
        <w:rPr>
          <w:spacing w:val="-3"/>
        </w:rPr>
        <w:t> </w:t>
      </w:r>
      <w:r>
        <w:rPr/>
        <w:t>year and may be credited against any earned royalties due for sales made in that year.</w:t>
      </w:r>
    </w:p>
    <w:p>
      <w:pPr>
        <w:pStyle w:val="BodyText"/>
        <w:spacing w:before="9"/>
      </w:pPr>
    </w:p>
    <w:p>
      <w:pPr>
        <w:pStyle w:val="ListParagraph"/>
        <w:numPr>
          <w:ilvl w:val="0"/>
          <w:numId w:val="6"/>
        </w:numPr>
        <w:tabs>
          <w:tab w:pos="1801" w:val="left" w:leader="none"/>
          <w:tab w:pos="6656" w:val="left" w:leader="none"/>
        </w:tabs>
        <w:spacing w:line="240" w:lineRule="auto" w:before="0" w:after="0"/>
        <w:ind w:left="1801" w:right="805" w:hanging="721"/>
        <w:jc w:val="left"/>
        <w:rPr>
          <w:sz w:val="20"/>
        </w:rPr>
      </w:pPr>
      <w:r>
        <w:rPr>
          <w:sz w:val="20"/>
        </w:rPr>
        <w:t>The </w:t>
      </w:r>
      <w:r>
        <w:rPr>
          <w:b/>
          <w:sz w:val="20"/>
        </w:rPr>
        <w:t>Licensee </w:t>
      </w:r>
      <w:r>
        <w:rPr>
          <w:sz w:val="20"/>
        </w:rPr>
        <w:t>agrees to pay the </w:t>
      </w:r>
      <w:r>
        <w:rPr>
          <w:b/>
          <w:sz w:val="20"/>
        </w:rPr>
        <w:t>IC </w:t>
      </w:r>
      <w:r>
        <w:rPr>
          <w:sz w:val="20"/>
        </w:rPr>
        <w:t>earned royalties of </w:t>
      </w:r>
      <w:r>
        <w:rPr>
          <w:sz w:val="20"/>
          <w:u w:val="single"/>
        </w:rPr>
        <w:tab/>
      </w:r>
      <w:r>
        <w:rPr>
          <w:spacing w:val="-5"/>
          <w:sz w:val="20"/>
        </w:rPr>
        <w:t> </w:t>
      </w:r>
      <w:r>
        <w:rPr>
          <w:sz w:val="20"/>
        </w:rPr>
        <w:t>percent</w:t>
      </w:r>
      <w:r>
        <w:rPr>
          <w:spacing w:val="-4"/>
          <w:sz w:val="20"/>
        </w:rPr>
        <w:t> </w:t>
      </w:r>
      <w:r>
        <w:rPr>
          <w:sz w:val="20"/>
        </w:rPr>
        <w:t>(X%)</w:t>
      </w:r>
      <w:r>
        <w:rPr>
          <w:spacing w:val="-5"/>
          <w:sz w:val="20"/>
        </w:rPr>
        <w:t> </w:t>
      </w:r>
      <w:r>
        <w:rPr>
          <w:sz w:val="20"/>
        </w:rPr>
        <w:t>on</w:t>
      </w:r>
      <w:r>
        <w:rPr>
          <w:spacing w:val="-5"/>
          <w:sz w:val="20"/>
        </w:rPr>
        <w:t> </w:t>
      </w:r>
      <w:r>
        <w:rPr>
          <w:b/>
          <w:sz w:val="20"/>
        </w:rPr>
        <w:t>Net</w:t>
      </w:r>
      <w:r>
        <w:rPr>
          <w:b/>
          <w:spacing w:val="-5"/>
          <w:sz w:val="20"/>
        </w:rPr>
        <w:t> </w:t>
      </w:r>
      <w:r>
        <w:rPr>
          <w:b/>
          <w:sz w:val="20"/>
        </w:rPr>
        <w:t>Sales</w:t>
      </w:r>
      <w:r>
        <w:rPr>
          <w:b/>
          <w:spacing w:val="-4"/>
          <w:sz w:val="20"/>
        </w:rPr>
        <w:t> </w:t>
      </w:r>
      <w:r>
        <w:rPr>
          <w:sz w:val="20"/>
        </w:rPr>
        <w:t>by</w:t>
      </w:r>
      <w:r>
        <w:rPr>
          <w:spacing w:val="-5"/>
          <w:sz w:val="20"/>
        </w:rPr>
        <w:t> </w:t>
      </w:r>
      <w:r>
        <w:rPr>
          <w:sz w:val="20"/>
        </w:rPr>
        <w:t>or</w:t>
      </w:r>
      <w:r>
        <w:rPr>
          <w:spacing w:val="-5"/>
          <w:sz w:val="20"/>
        </w:rPr>
        <w:t> </w:t>
      </w:r>
      <w:r>
        <w:rPr>
          <w:sz w:val="20"/>
        </w:rPr>
        <w:t>on</w:t>
      </w:r>
      <w:r>
        <w:rPr>
          <w:spacing w:val="-5"/>
          <w:sz w:val="20"/>
        </w:rPr>
        <w:t> </w:t>
      </w:r>
      <w:r>
        <w:rPr>
          <w:sz w:val="20"/>
        </w:rPr>
        <w:t>behalf</w:t>
      </w:r>
      <w:r>
        <w:rPr>
          <w:spacing w:val="-4"/>
          <w:sz w:val="20"/>
        </w:rPr>
        <w:t> </w:t>
      </w:r>
      <w:r>
        <w:rPr>
          <w:sz w:val="20"/>
        </w:rPr>
        <w:t>of the </w:t>
      </w:r>
      <w:r>
        <w:rPr>
          <w:b/>
          <w:sz w:val="20"/>
        </w:rPr>
        <w:t>Licensee </w:t>
      </w:r>
      <w:r>
        <w:rPr>
          <w:sz w:val="20"/>
        </w:rPr>
        <w:t>and its sublicensees.</w:t>
      </w:r>
    </w:p>
    <w:p>
      <w:pPr>
        <w:pStyle w:val="BodyText"/>
        <w:spacing w:before="10"/>
      </w:pPr>
    </w:p>
    <w:p>
      <w:pPr>
        <w:pStyle w:val="ListParagraph"/>
        <w:numPr>
          <w:ilvl w:val="0"/>
          <w:numId w:val="6"/>
        </w:numPr>
        <w:tabs>
          <w:tab w:pos="1798" w:val="left" w:leader="none"/>
          <w:tab w:pos="1801" w:val="left" w:leader="none"/>
        </w:tabs>
        <w:spacing w:line="240" w:lineRule="auto" w:before="0" w:after="0"/>
        <w:ind w:left="1801" w:right="762" w:hanging="721"/>
        <w:jc w:val="both"/>
        <w:rPr>
          <w:sz w:val="20"/>
        </w:rPr>
      </w:pPr>
      <w:r>
        <w:rPr>
          <w:sz w:val="20"/>
        </w:rPr>
        <w:t>The </w:t>
      </w:r>
      <w:r>
        <w:rPr>
          <w:b/>
          <w:sz w:val="20"/>
        </w:rPr>
        <w:t>Licensee</w:t>
      </w:r>
      <w:r>
        <w:rPr>
          <w:b/>
          <w:spacing w:val="-1"/>
          <w:sz w:val="20"/>
        </w:rPr>
        <w:t> </w:t>
      </w:r>
      <w:r>
        <w:rPr>
          <w:sz w:val="20"/>
        </w:rPr>
        <w:t>agrees to pay the </w:t>
      </w:r>
      <w:r>
        <w:rPr>
          <w:b/>
          <w:sz w:val="20"/>
        </w:rPr>
        <w:t>IC </w:t>
      </w:r>
      <w:r>
        <w:rPr>
          <w:sz w:val="20"/>
        </w:rPr>
        <w:t>a </w:t>
      </w:r>
      <w:r>
        <w:rPr>
          <w:b/>
          <w:sz w:val="20"/>
        </w:rPr>
        <w:t>Change of Control </w:t>
      </w:r>
      <w:r>
        <w:rPr>
          <w:sz w:val="20"/>
        </w:rPr>
        <w:t>royalty of </w:t>
      </w:r>
      <w:r>
        <w:rPr>
          <w:spacing w:val="80"/>
          <w:sz w:val="20"/>
          <w:u w:val="single"/>
        </w:rPr>
        <w:t>   </w:t>
      </w:r>
      <w:r>
        <w:rPr>
          <w:spacing w:val="1"/>
          <w:sz w:val="20"/>
        </w:rPr>
        <w:t> </w:t>
      </w:r>
      <w:r>
        <w:rPr>
          <w:sz w:val="20"/>
        </w:rPr>
        <w:t>percent (X%) on the fair market value</w:t>
      </w:r>
      <w:r>
        <w:rPr>
          <w:spacing w:val="-3"/>
          <w:sz w:val="20"/>
        </w:rPr>
        <w:t> </w:t>
      </w:r>
      <w:r>
        <w:rPr>
          <w:sz w:val="20"/>
        </w:rPr>
        <w:t>of</w:t>
      </w:r>
      <w:r>
        <w:rPr>
          <w:spacing w:val="-2"/>
          <w:sz w:val="20"/>
        </w:rPr>
        <w:t> </w:t>
      </w:r>
      <w:r>
        <w:rPr>
          <w:sz w:val="20"/>
        </w:rPr>
        <w:t>any</w:t>
      </w:r>
      <w:r>
        <w:rPr>
          <w:spacing w:val="-3"/>
          <w:sz w:val="20"/>
        </w:rPr>
        <w:t> </w:t>
      </w:r>
      <w:r>
        <w:rPr>
          <w:sz w:val="20"/>
        </w:rPr>
        <w:t>consideration</w:t>
      </w:r>
      <w:r>
        <w:rPr>
          <w:spacing w:val="-3"/>
          <w:sz w:val="20"/>
        </w:rPr>
        <w:t> </w:t>
      </w:r>
      <w:r>
        <w:rPr>
          <w:sz w:val="20"/>
        </w:rPr>
        <w:t>received</w:t>
      </w:r>
      <w:r>
        <w:rPr>
          <w:spacing w:val="-2"/>
          <w:sz w:val="20"/>
        </w:rPr>
        <w:t> </w:t>
      </w:r>
      <w:r>
        <w:rPr>
          <w:sz w:val="20"/>
        </w:rPr>
        <w:t>in</w:t>
      </w:r>
      <w:r>
        <w:rPr>
          <w:spacing w:val="-1"/>
          <w:sz w:val="20"/>
        </w:rPr>
        <w:t> </w:t>
      </w:r>
      <w:r>
        <w:rPr>
          <w:sz w:val="20"/>
        </w:rPr>
        <w:t>connection</w:t>
      </w:r>
      <w:r>
        <w:rPr>
          <w:spacing w:val="-3"/>
          <w:sz w:val="20"/>
        </w:rPr>
        <w:t> </w:t>
      </w:r>
      <w:r>
        <w:rPr>
          <w:sz w:val="20"/>
        </w:rPr>
        <w:t>with</w:t>
      </w:r>
      <w:r>
        <w:rPr>
          <w:spacing w:val="-1"/>
          <w:sz w:val="20"/>
        </w:rPr>
        <w:t> </w:t>
      </w:r>
      <w:r>
        <w:rPr>
          <w:sz w:val="20"/>
        </w:rPr>
        <w:t>a</w:t>
      </w:r>
      <w:r>
        <w:rPr>
          <w:spacing w:val="-3"/>
          <w:sz w:val="20"/>
        </w:rPr>
        <w:t> </w:t>
      </w:r>
      <w:r>
        <w:rPr>
          <w:b/>
          <w:sz w:val="20"/>
        </w:rPr>
        <w:t>Change</w:t>
      </w:r>
      <w:r>
        <w:rPr>
          <w:b/>
          <w:spacing w:val="-3"/>
          <w:sz w:val="20"/>
        </w:rPr>
        <w:t> </w:t>
      </w:r>
      <w:r>
        <w:rPr>
          <w:b/>
          <w:sz w:val="20"/>
        </w:rPr>
        <w:t>of</w:t>
      </w:r>
      <w:r>
        <w:rPr>
          <w:b/>
          <w:spacing w:val="-3"/>
          <w:sz w:val="20"/>
        </w:rPr>
        <w:t> </w:t>
      </w:r>
      <w:r>
        <w:rPr>
          <w:b/>
          <w:sz w:val="20"/>
        </w:rPr>
        <w:t>Control</w:t>
      </w:r>
      <w:r>
        <w:rPr>
          <w:b/>
          <w:spacing w:val="-3"/>
          <w:sz w:val="20"/>
        </w:rPr>
        <w:t> </w:t>
      </w:r>
      <w:r>
        <w:rPr>
          <w:sz w:val="20"/>
        </w:rPr>
        <w:t>within</w:t>
      </w:r>
      <w:r>
        <w:rPr>
          <w:spacing w:val="-1"/>
          <w:sz w:val="20"/>
        </w:rPr>
        <w:t> </w:t>
      </w:r>
      <w:r>
        <w:rPr>
          <w:sz w:val="20"/>
        </w:rPr>
        <w:t>sixty</w:t>
      </w:r>
      <w:r>
        <w:rPr>
          <w:spacing w:val="-3"/>
          <w:sz w:val="20"/>
        </w:rPr>
        <w:t> </w:t>
      </w:r>
      <w:r>
        <w:rPr>
          <w:sz w:val="20"/>
        </w:rPr>
        <w:t>(60)</w:t>
      </w:r>
      <w:r>
        <w:rPr>
          <w:spacing w:val="-3"/>
          <w:sz w:val="20"/>
        </w:rPr>
        <w:t> </w:t>
      </w:r>
      <w:r>
        <w:rPr>
          <w:sz w:val="20"/>
        </w:rPr>
        <w:t>days</w:t>
      </w:r>
      <w:r>
        <w:rPr>
          <w:spacing w:val="-3"/>
          <w:sz w:val="20"/>
        </w:rPr>
        <w:t> </w:t>
      </w:r>
      <w:r>
        <w:rPr>
          <w:sz w:val="20"/>
        </w:rPr>
        <w:t>of</w:t>
      </w:r>
      <w:r>
        <w:rPr>
          <w:spacing w:val="-3"/>
          <w:sz w:val="20"/>
        </w:rPr>
        <w:t> </w:t>
      </w:r>
      <w:r>
        <w:rPr>
          <w:sz w:val="20"/>
        </w:rPr>
        <w:t>such </w:t>
      </w:r>
      <w:r>
        <w:rPr>
          <w:b/>
          <w:sz w:val="20"/>
        </w:rPr>
        <w:t>Change of Control </w:t>
      </w:r>
      <w:r>
        <w:rPr>
          <w:sz w:val="20"/>
        </w:rPr>
        <w:t>event.</w:t>
      </w:r>
    </w:p>
    <w:p>
      <w:pPr>
        <w:pStyle w:val="BodyText"/>
        <w:spacing w:before="10"/>
      </w:pPr>
    </w:p>
    <w:p>
      <w:pPr>
        <w:pStyle w:val="ListParagraph"/>
        <w:numPr>
          <w:ilvl w:val="0"/>
          <w:numId w:val="6"/>
        </w:numPr>
        <w:tabs>
          <w:tab w:pos="1801" w:val="left" w:leader="none"/>
        </w:tabs>
        <w:spacing w:line="240" w:lineRule="auto" w:before="0" w:after="0"/>
        <w:ind w:left="1801" w:right="0" w:hanging="719"/>
        <w:jc w:val="left"/>
        <w:rPr>
          <w:sz w:val="20"/>
        </w:rPr>
      </w:pPr>
      <w:r>
        <w:rPr>
          <w:sz w:val="20"/>
        </w:rPr>
        <w:t>The</w:t>
      </w:r>
      <w:r>
        <w:rPr>
          <w:spacing w:val="-6"/>
          <w:sz w:val="20"/>
        </w:rPr>
        <w:t> </w:t>
      </w:r>
      <w:r>
        <w:rPr>
          <w:b/>
          <w:sz w:val="20"/>
        </w:rPr>
        <w:t>Licensee</w:t>
      </w:r>
      <w:r>
        <w:rPr>
          <w:b/>
          <w:spacing w:val="-4"/>
          <w:sz w:val="20"/>
        </w:rPr>
        <w:t> </w:t>
      </w:r>
      <w:r>
        <w:rPr>
          <w:sz w:val="20"/>
        </w:rPr>
        <w:t>agrees</w:t>
      </w:r>
      <w:r>
        <w:rPr>
          <w:spacing w:val="-4"/>
          <w:sz w:val="20"/>
        </w:rPr>
        <w:t> </w:t>
      </w:r>
      <w:r>
        <w:rPr>
          <w:sz w:val="20"/>
        </w:rPr>
        <w:t>to</w:t>
      </w:r>
      <w:r>
        <w:rPr>
          <w:spacing w:val="-4"/>
          <w:sz w:val="20"/>
        </w:rPr>
        <w:t> </w:t>
      </w:r>
      <w:r>
        <w:rPr>
          <w:sz w:val="20"/>
        </w:rPr>
        <w:t>pay</w:t>
      </w:r>
      <w:r>
        <w:rPr>
          <w:spacing w:val="-2"/>
          <w:sz w:val="20"/>
        </w:rPr>
        <w:t> </w:t>
      </w:r>
      <w:r>
        <w:rPr>
          <w:sz w:val="20"/>
        </w:rPr>
        <w:t>the</w:t>
      </w:r>
      <w:r>
        <w:rPr>
          <w:spacing w:val="-3"/>
          <w:sz w:val="20"/>
        </w:rPr>
        <w:t> </w:t>
      </w:r>
      <w:r>
        <w:rPr>
          <w:b/>
          <w:sz w:val="20"/>
        </w:rPr>
        <w:t>IC</w:t>
      </w:r>
      <w:r>
        <w:rPr>
          <w:b/>
          <w:spacing w:val="-3"/>
          <w:sz w:val="20"/>
        </w:rPr>
        <w:t> </w:t>
      </w:r>
      <w:r>
        <w:rPr>
          <w:b/>
          <w:sz w:val="20"/>
        </w:rPr>
        <w:t>Benchmark</w:t>
      </w:r>
      <w:r>
        <w:rPr>
          <w:b/>
          <w:spacing w:val="-4"/>
          <w:sz w:val="20"/>
        </w:rPr>
        <w:t> </w:t>
      </w:r>
      <w:r>
        <w:rPr>
          <w:sz w:val="20"/>
        </w:rPr>
        <w:t>royalties</w:t>
      </w:r>
      <w:r>
        <w:rPr>
          <w:spacing w:val="-4"/>
          <w:sz w:val="20"/>
        </w:rPr>
        <w:t> </w:t>
      </w:r>
      <w:r>
        <w:rPr>
          <w:sz w:val="20"/>
        </w:rPr>
        <w:t>within</w:t>
      </w:r>
      <w:r>
        <w:rPr>
          <w:spacing w:val="-3"/>
          <w:sz w:val="20"/>
        </w:rPr>
        <w:t> </w:t>
      </w:r>
      <w:r>
        <w:rPr>
          <w:sz w:val="20"/>
        </w:rPr>
        <w:t>sixty</w:t>
      </w:r>
      <w:r>
        <w:rPr>
          <w:spacing w:val="-4"/>
          <w:sz w:val="20"/>
        </w:rPr>
        <w:t> </w:t>
      </w:r>
      <w:r>
        <w:rPr>
          <w:sz w:val="20"/>
        </w:rPr>
        <w:t>(60)</w:t>
      </w:r>
      <w:r>
        <w:rPr>
          <w:spacing w:val="-4"/>
          <w:sz w:val="20"/>
        </w:rPr>
        <w:t> </w:t>
      </w:r>
      <w:r>
        <w:rPr>
          <w:sz w:val="20"/>
        </w:rPr>
        <w:t>days</w:t>
      </w:r>
      <w:r>
        <w:rPr>
          <w:spacing w:val="-4"/>
          <w:sz w:val="20"/>
        </w:rPr>
        <w:t> </w:t>
      </w:r>
      <w:r>
        <w:rPr>
          <w:sz w:val="20"/>
        </w:rPr>
        <w:t>of</w:t>
      </w:r>
      <w:r>
        <w:rPr>
          <w:spacing w:val="-3"/>
          <w:sz w:val="20"/>
        </w:rPr>
        <w:t> </w:t>
      </w:r>
      <w:r>
        <w:rPr>
          <w:sz w:val="20"/>
        </w:rPr>
        <w:t>achieving</w:t>
      </w:r>
      <w:r>
        <w:rPr>
          <w:spacing w:val="-2"/>
          <w:sz w:val="20"/>
        </w:rPr>
        <w:t> </w:t>
      </w:r>
      <w:r>
        <w:rPr>
          <w:spacing w:val="-4"/>
          <w:sz w:val="20"/>
        </w:rPr>
        <w:t>each</w:t>
      </w:r>
    </w:p>
    <w:p>
      <w:pPr>
        <w:pStyle w:val="Heading2"/>
        <w:spacing w:before="0"/>
        <w:ind w:left="1802"/>
        <w:rPr>
          <w:b w:val="0"/>
        </w:rPr>
      </w:pPr>
      <w:r>
        <w:rPr>
          <w:spacing w:val="-2"/>
        </w:rPr>
        <w:t>Benchmark</w:t>
      </w:r>
      <w:r>
        <w:rPr>
          <w:b w:val="0"/>
          <w:spacing w:val="-2"/>
        </w:rPr>
        <w:t>:</w:t>
      </w:r>
    </w:p>
    <w:p>
      <w:pPr>
        <w:pStyle w:val="BodyText"/>
        <w:spacing w:before="11"/>
      </w:pPr>
    </w:p>
    <w:p>
      <w:pPr>
        <w:pStyle w:val="BodyText"/>
        <w:ind w:left="1802"/>
      </w:pPr>
      <w:r>
        <w:rPr>
          <w:spacing w:val="-5"/>
        </w:rPr>
        <w:t>(a)</w:t>
      </w:r>
    </w:p>
    <w:p>
      <w:pPr>
        <w:pStyle w:val="BodyText"/>
        <w:spacing w:before="9"/>
      </w:pPr>
    </w:p>
    <w:p>
      <w:pPr>
        <w:pStyle w:val="BodyText"/>
        <w:ind w:left="1802"/>
      </w:pPr>
      <w:r>
        <w:rPr>
          <w:spacing w:val="-5"/>
        </w:rPr>
        <w:t>(b)</w:t>
      </w:r>
    </w:p>
    <w:p>
      <w:pPr>
        <w:pStyle w:val="BodyText"/>
        <w:spacing w:before="10"/>
      </w:pPr>
    </w:p>
    <w:p>
      <w:pPr>
        <w:pStyle w:val="BodyText"/>
        <w:ind w:left="1802"/>
      </w:pPr>
      <w:r>
        <w:rPr>
          <w:spacing w:val="-5"/>
        </w:rPr>
        <w:t>(c)</w:t>
      </w:r>
    </w:p>
    <w:p>
      <w:pPr>
        <w:pStyle w:val="BodyText"/>
        <w:spacing w:before="11"/>
      </w:pPr>
    </w:p>
    <w:p>
      <w:pPr>
        <w:pStyle w:val="BodyText"/>
        <w:ind w:left="1802"/>
      </w:pPr>
      <w:r>
        <w:rPr>
          <w:spacing w:val="-5"/>
        </w:rPr>
        <w:t>(d)</w:t>
      </w:r>
    </w:p>
    <w:p>
      <w:pPr>
        <w:pStyle w:val="BodyText"/>
        <w:spacing w:before="9"/>
      </w:pPr>
    </w:p>
    <w:p>
      <w:pPr>
        <w:pStyle w:val="ListParagraph"/>
        <w:numPr>
          <w:ilvl w:val="0"/>
          <w:numId w:val="6"/>
        </w:numPr>
        <w:tabs>
          <w:tab w:pos="1800" w:val="left" w:leader="none"/>
          <w:tab w:pos="1803" w:val="left" w:leader="none"/>
        </w:tabs>
        <w:spacing w:line="240" w:lineRule="auto" w:before="0" w:after="0"/>
        <w:ind w:left="1803" w:right="1280" w:hanging="721"/>
        <w:jc w:val="both"/>
        <w:rPr>
          <w:sz w:val="20"/>
        </w:rPr>
      </w:pPr>
      <w:r>
        <w:rPr>
          <w:sz w:val="20"/>
        </w:rPr>
        <w:t>The</w:t>
      </w:r>
      <w:r>
        <w:rPr>
          <w:spacing w:val="-2"/>
          <w:sz w:val="20"/>
        </w:rPr>
        <w:t> </w:t>
      </w:r>
      <w:r>
        <w:rPr>
          <w:b/>
          <w:sz w:val="20"/>
        </w:rPr>
        <w:t>Licensee</w:t>
      </w:r>
      <w:r>
        <w:rPr>
          <w:b/>
          <w:spacing w:val="-3"/>
          <w:sz w:val="20"/>
        </w:rPr>
        <w:t> </w:t>
      </w:r>
      <w:r>
        <w:rPr>
          <w:sz w:val="20"/>
        </w:rPr>
        <w:t>agrees</w:t>
      </w:r>
      <w:r>
        <w:rPr>
          <w:spacing w:val="-2"/>
          <w:sz w:val="20"/>
        </w:rPr>
        <w:t> </w:t>
      </w:r>
      <w:r>
        <w:rPr>
          <w:sz w:val="20"/>
        </w:rPr>
        <w:t>to</w:t>
      </w:r>
      <w:r>
        <w:rPr>
          <w:spacing w:val="-3"/>
          <w:sz w:val="20"/>
        </w:rPr>
        <w:t> </w:t>
      </w:r>
      <w:r>
        <w:rPr>
          <w:sz w:val="20"/>
        </w:rPr>
        <w:t>pay</w:t>
      </w:r>
      <w:r>
        <w:rPr>
          <w:spacing w:val="-1"/>
          <w:sz w:val="20"/>
        </w:rPr>
        <w:t> </w:t>
      </w:r>
      <w:r>
        <w:rPr>
          <w:sz w:val="20"/>
        </w:rPr>
        <w:t>the</w:t>
      </w:r>
      <w:r>
        <w:rPr>
          <w:spacing w:val="-2"/>
          <w:sz w:val="20"/>
        </w:rPr>
        <w:t> </w:t>
      </w:r>
      <w:r>
        <w:rPr>
          <w:b/>
          <w:sz w:val="20"/>
        </w:rPr>
        <w:t>IC</w:t>
      </w:r>
      <w:r>
        <w:rPr>
          <w:b/>
          <w:spacing w:val="-2"/>
          <w:sz w:val="20"/>
        </w:rPr>
        <w:t> </w:t>
      </w:r>
      <w:r>
        <w:rPr>
          <w:sz w:val="20"/>
        </w:rPr>
        <w:t>additional</w:t>
      </w:r>
      <w:r>
        <w:rPr>
          <w:spacing w:val="-2"/>
          <w:sz w:val="20"/>
        </w:rPr>
        <w:t> </w:t>
      </w:r>
      <w:r>
        <w:rPr>
          <w:sz w:val="20"/>
        </w:rPr>
        <w:t>sublicensing</w:t>
      </w:r>
      <w:r>
        <w:rPr>
          <w:spacing w:val="-3"/>
          <w:sz w:val="20"/>
        </w:rPr>
        <w:t> </w:t>
      </w:r>
      <w:r>
        <w:rPr>
          <w:sz w:val="20"/>
        </w:rPr>
        <w:t>royalties</w:t>
      </w:r>
      <w:r>
        <w:rPr>
          <w:spacing w:val="-2"/>
          <w:sz w:val="20"/>
        </w:rPr>
        <w:t> </w:t>
      </w:r>
      <w:r>
        <w:rPr>
          <w:sz w:val="20"/>
        </w:rPr>
        <w:t>of</w:t>
      </w:r>
      <w:r>
        <w:rPr>
          <w:spacing w:val="-2"/>
          <w:sz w:val="20"/>
        </w:rPr>
        <w:t> </w:t>
      </w:r>
      <w:r>
        <w:rPr>
          <w:spacing w:val="80"/>
          <w:sz w:val="20"/>
          <w:u w:val="single"/>
        </w:rPr>
        <w:t>  </w:t>
      </w:r>
      <w:r>
        <w:rPr>
          <w:spacing w:val="-2"/>
          <w:sz w:val="20"/>
        </w:rPr>
        <w:t> </w:t>
      </w:r>
      <w:r>
        <w:rPr>
          <w:sz w:val="20"/>
        </w:rPr>
        <w:t>percent</w:t>
      </w:r>
      <w:r>
        <w:rPr>
          <w:spacing w:val="-3"/>
          <w:sz w:val="20"/>
        </w:rPr>
        <w:t> </w:t>
      </w:r>
      <w:r>
        <w:rPr>
          <w:sz w:val="20"/>
        </w:rPr>
        <w:t>(X%)</w:t>
      </w:r>
      <w:r>
        <w:rPr>
          <w:spacing w:val="-2"/>
          <w:sz w:val="20"/>
        </w:rPr>
        <w:t> </w:t>
      </w:r>
      <w:r>
        <w:rPr>
          <w:sz w:val="20"/>
        </w:rPr>
        <w:t>on</w:t>
      </w:r>
      <w:r>
        <w:rPr>
          <w:spacing w:val="-3"/>
          <w:sz w:val="20"/>
        </w:rPr>
        <w:t> </w:t>
      </w:r>
      <w:r>
        <w:rPr>
          <w:sz w:val="20"/>
        </w:rPr>
        <w:t>the</w:t>
      </w:r>
      <w:r>
        <w:rPr>
          <w:spacing w:val="-2"/>
          <w:sz w:val="20"/>
        </w:rPr>
        <w:t> </w:t>
      </w:r>
      <w:r>
        <w:rPr>
          <w:sz w:val="20"/>
        </w:rPr>
        <w:t>fair market</w:t>
      </w:r>
      <w:r>
        <w:rPr>
          <w:spacing w:val="-2"/>
          <w:sz w:val="20"/>
        </w:rPr>
        <w:t> </w:t>
      </w:r>
      <w:r>
        <w:rPr>
          <w:sz w:val="20"/>
        </w:rPr>
        <w:t>value</w:t>
      </w:r>
      <w:r>
        <w:rPr>
          <w:spacing w:val="-2"/>
          <w:sz w:val="20"/>
        </w:rPr>
        <w:t> </w:t>
      </w:r>
      <w:r>
        <w:rPr>
          <w:sz w:val="20"/>
        </w:rPr>
        <w:t>of</w:t>
      </w:r>
      <w:r>
        <w:rPr>
          <w:spacing w:val="-1"/>
          <w:sz w:val="20"/>
        </w:rPr>
        <w:t> </w:t>
      </w:r>
      <w:r>
        <w:rPr>
          <w:sz w:val="20"/>
        </w:rPr>
        <w:t>any</w:t>
      </w:r>
      <w:r>
        <w:rPr>
          <w:spacing w:val="-2"/>
          <w:sz w:val="20"/>
        </w:rPr>
        <w:t> </w:t>
      </w:r>
      <w:r>
        <w:rPr>
          <w:sz w:val="20"/>
        </w:rPr>
        <w:t>consideration</w:t>
      </w:r>
      <w:r>
        <w:rPr>
          <w:spacing w:val="-2"/>
          <w:sz w:val="20"/>
        </w:rPr>
        <w:t> </w:t>
      </w:r>
      <w:r>
        <w:rPr>
          <w:sz w:val="20"/>
        </w:rPr>
        <w:t>received</w:t>
      </w:r>
      <w:r>
        <w:rPr>
          <w:spacing w:val="-2"/>
          <w:sz w:val="20"/>
        </w:rPr>
        <w:t> </w:t>
      </w:r>
      <w:r>
        <w:rPr>
          <w:sz w:val="20"/>
        </w:rPr>
        <w:t>for</w:t>
      </w:r>
      <w:r>
        <w:rPr>
          <w:spacing w:val="-2"/>
          <w:sz w:val="20"/>
        </w:rPr>
        <w:t> </w:t>
      </w:r>
      <w:r>
        <w:rPr>
          <w:sz w:val="20"/>
        </w:rPr>
        <w:t>granting each sublicense</w:t>
      </w:r>
      <w:r>
        <w:rPr>
          <w:spacing w:val="-3"/>
          <w:sz w:val="20"/>
        </w:rPr>
        <w:t> </w:t>
      </w:r>
      <w:r>
        <w:rPr>
          <w:sz w:val="20"/>
        </w:rPr>
        <w:t>within sixty (60)</w:t>
      </w:r>
      <w:r>
        <w:rPr>
          <w:spacing w:val="-2"/>
          <w:sz w:val="20"/>
        </w:rPr>
        <w:t> </w:t>
      </w:r>
      <w:r>
        <w:rPr>
          <w:sz w:val="20"/>
        </w:rPr>
        <w:t>days</w:t>
      </w:r>
      <w:r>
        <w:rPr>
          <w:spacing w:val="-2"/>
          <w:sz w:val="20"/>
        </w:rPr>
        <w:t> </w:t>
      </w:r>
      <w:r>
        <w:rPr>
          <w:sz w:val="20"/>
        </w:rPr>
        <w:t>of</w:t>
      </w:r>
      <w:r>
        <w:rPr>
          <w:spacing w:val="-2"/>
          <w:sz w:val="20"/>
        </w:rPr>
        <w:t> </w:t>
      </w:r>
      <w:r>
        <w:rPr>
          <w:sz w:val="20"/>
        </w:rPr>
        <w:t>the execution of each sublicense.</w:t>
      </w:r>
    </w:p>
    <w:p>
      <w:pPr>
        <w:pStyle w:val="ListParagraph"/>
        <w:spacing w:after="0" w:line="240" w:lineRule="auto"/>
        <w:jc w:val="both"/>
        <w:rPr>
          <w:sz w:val="20"/>
        </w:rPr>
        <w:sectPr>
          <w:pgSz w:w="12240" w:h="15840"/>
          <w:pgMar w:header="0" w:footer="847" w:top="1360" w:bottom="1040" w:left="360" w:right="720"/>
        </w:sectPr>
      </w:pPr>
    </w:p>
    <w:p>
      <w:pPr>
        <w:pStyle w:val="Heading1"/>
        <w:ind w:right="752"/>
        <w:rPr>
          <w:u w:val="none"/>
        </w:rPr>
      </w:pPr>
      <w:bookmarkStart w:name="APPENDIX D – Benchmarks and Performance" w:id="18"/>
      <w:bookmarkEnd w:id="18"/>
      <w:r>
        <w:rPr>
          <w:b w:val="0"/>
          <w:u w:val="none"/>
        </w:rPr>
      </w:r>
      <w:r>
        <w:rPr>
          <w:u w:val="single"/>
        </w:rPr>
        <w:t>APPENDIX</w:t>
      </w:r>
      <w:r>
        <w:rPr>
          <w:spacing w:val="-4"/>
          <w:u w:val="single"/>
        </w:rPr>
        <w:t> </w:t>
      </w:r>
      <w:r>
        <w:rPr>
          <w:u w:val="single"/>
        </w:rPr>
        <w:t>D</w:t>
      </w:r>
      <w:r>
        <w:rPr>
          <w:spacing w:val="-3"/>
          <w:u w:val="single"/>
        </w:rPr>
        <w:t> </w:t>
      </w:r>
      <w:r>
        <w:rPr>
          <w:u w:val="single"/>
        </w:rPr>
        <w:t>–</w:t>
      </w:r>
      <w:r>
        <w:rPr>
          <w:spacing w:val="-2"/>
          <w:u w:val="single"/>
        </w:rPr>
        <w:t> </w:t>
      </w:r>
      <w:r>
        <w:rPr>
          <w:u w:val="single"/>
        </w:rPr>
        <w:t>BENCHMARKS</w:t>
      </w:r>
      <w:r>
        <w:rPr>
          <w:spacing w:val="-3"/>
          <w:u w:val="single"/>
        </w:rPr>
        <w:t> </w:t>
      </w:r>
      <w:r>
        <w:rPr>
          <w:u w:val="single"/>
        </w:rPr>
        <w:t>AND</w:t>
      </w:r>
      <w:r>
        <w:rPr>
          <w:spacing w:val="-3"/>
          <w:u w:val="single"/>
        </w:rPr>
        <w:t> </w:t>
      </w:r>
      <w:r>
        <w:rPr>
          <w:spacing w:val="-2"/>
          <w:u w:val="single"/>
        </w:rPr>
        <w:t>PERFORMANCE</w:t>
      </w:r>
    </w:p>
    <w:p>
      <w:pPr>
        <w:pStyle w:val="BodyText"/>
        <w:rPr>
          <w:b/>
        </w:rPr>
      </w:pPr>
    </w:p>
    <w:p>
      <w:pPr>
        <w:pStyle w:val="BodyText"/>
        <w:spacing w:before="19"/>
        <w:rPr>
          <w:b/>
        </w:rPr>
      </w:pPr>
    </w:p>
    <w:p>
      <w:pPr>
        <w:spacing w:before="0"/>
        <w:ind w:left="1080" w:right="424" w:hanging="1"/>
        <w:jc w:val="left"/>
        <w:rPr>
          <w:sz w:val="20"/>
        </w:rPr>
      </w:pPr>
      <w:r>
        <w:rPr>
          <w:sz w:val="20"/>
        </w:rPr>
        <w:t>The</w:t>
      </w:r>
      <w:r>
        <w:rPr>
          <w:spacing w:val="-2"/>
          <w:sz w:val="20"/>
        </w:rPr>
        <w:t> </w:t>
      </w:r>
      <w:r>
        <w:rPr>
          <w:b/>
          <w:sz w:val="20"/>
        </w:rPr>
        <w:t>Licensee</w:t>
      </w:r>
      <w:r>
        <w:rPr>
          <w:b/>
          <w:spacing w:val="-4"/>
          <w:sz w:val="20"/>
        </w:rPr>
        <w:t> </w:t>
      </w:r>
      <w:r>
        <w:rPr>
          <w:sz w:val="20"/>
        </w:rPr>
        <w:t>agrees</w:t>
      </w:r>
      <w:r>
        <w:rPr>
          <w:spacing w:val="-3"/>
          <w:sz w:val="20"/>
        </w:rPr>
        <w:t> </w:t>
      </w:r>
      <w:r>
        <w:rPr>
          <w:sz w:val="20"/>
        </w:rPr>
        <w:t>to</w:t>
      </w:r>
      <w:r>
        <w:rPr>
          <w:spacing w:val="-1"/>
          <w:sz w:val="20"/>
        </w:rPr>
        <w:t> </w:t>
      </w:r>
      <w:r>
        <w:rPr>
          <w:sz w:val="20"/>
        </w:rPr>
        <w:t>the</w:t>
      </w:r>
      <w:r>
        <w:rPr>
          <w:spacing w:val="-3"/>
          <w:sz w:val="20"/>
        </w:rPr>
        <w:t> </w:t>
      </w:r>
      <w:r>
        <w:rPr>
          <w:sz w:val="20"/>
        </w:rPr>
        <w:t>following</w:t>
      </w:r>
      <w:r>
        <w:rPr>
          <w:spacing w:val="-2"/>
          <w:sz w:val="20"/>
        </w:rPr>
        <w:t> </w:t>
      </w:r>
      <w:r>
        <w:rPr>
          <w:b/>
          <w:sz w:val="20"/>
        </w:rPr>
        <w:t>Benchmarks</w:t>
      </w:r>
      <w:r>
        <w:rPr>
          <w:b/>
          <w:spacing w:val="-3"/>
          <w:sz w:val="20"/>
        </w:rPr>
        <w:t> </w:t>
      </w:r>
      <w:r>
        <w:rPr>
          <w:sz w:val="20"/>
        </w:rPr>
        <w:t>for</w:t>
      </w:r>
      <w:r>
        <w:rPr>
          <w:spacing w:val="-3"/>
          <w:sz w:val="20"/>
        </w:rPr>
        <w:t> </w:t>
      </w:r>
      <w:r>
        <w:rPr>
          <w:sz w:val="20"/>
        </w:rPr>
        <w:t>its</w:t>
      </w:r>
      <w:r>
        <w:rPr>
          <w:spacing w:val="-2"/>
          <w:sz w:val="20"/>
        </w:rPr>
        <w:t> </w:t>
      </w:r>
      <w:r>
        <w:rPr>
          <w:sz w:val="20"/>
        </w:rPr>
        <w:t>performance</w:t>
      </w:r>
      <w:r>
        <w:rPr>
          <w:spacing w:val="-3"/>
          <w:sz w:val="20"/>
        </w:rPr>
        <w:t> </w:t>
      </w:r>
      <w:r>
        <w:rPr>
          <w:sz w:val="20"/>
        </w:rPr>
        <w:t>under</w:t>
      </w:r>
      <w:r>
        <w:rPr>
          <w:spacing w:val="-3"/>
          <w:sz w:val="20"/>
        </w:rPr>
        <w:t> </w:t>
      </w:r>
      <w:r>
        <w:rPr>
          <w:sz w:val="20"/>
        </w:rPr>
        <w:t>this</w:t>
      </w:r>
      <w:r>
        <w:rPr>
          <w:spacing w:val="-3"/>
          <w:sz w:val="20"/>
        </w:rPr>
        <w:t> </w:t>
      </w:r>
      <w:r>
        <w:rPr>
          <w:b/>
          <w:sz w:val="20"/>
        </w:rPr>
        <w:t>Agreement</w:t>
      </w:r>
      <w:r>
        <w:rPr>
          <w:b/>
          <w:spacing w:val="-1"/>
          <w:sz w:val="20"/>
        </w:rPr>
        <w:t> </w:t>
      </w:r>
      <w:r>
        <w:rPr>
          <w:sz w:val="20"/>
        </w:rPr>
        <w:t>and,</w:t>
      </w:r>
      <w:r>
        <w:rPr>
          <w:spacing w:val="-3"/>
          <w:sz w:val="20"/>
        </w:rPr>
        <w:t> </w:t>
      </w:r>
      <w:r>
        <w:rPr>
          <w:sz w:val="20"/>
        </w:rPr>
        <w:t>within</w:t>
      </w:r>
      <w:r>
        <w:rPr>
          <w:spacing w:val="-1"/>
          <w:sz w:val="20"/>
        </w:rPr>
        <w:t> </w:t>
      </w:r>
      <w:r>
        <w:rPr>
          <w:sz w:val="20"/>
        </w:rPr>
        <w:t>thirty</w:t>
      </w:r>
      <w:r>
        <w:rPr>
          <w:spacing w:val="-1"/>
          <w:sz w:val="20"/>
        </w:rPr>
        <w:t> </w:t>
      </w:r>
      <w:r>
        <w:rPr>
          <w:sz w:val="20"/>
        </w:rPr>
        <w:t>(30) days of achieving a </w:t>
      </w:r>
      <w:r>
        <w:rPr>
          <w:b/>
          <w:sz w:val="20"/>
        </w:rPr>
        <w:t>Benchmark</w:t>
      </w:r>
      <w:r>
        <w:rPr>
          <w:sz w:val="20"/>
        </w:rPr>
        <w:t>, shall notify the </w:t>
      </w:r>
      <w:r>
        <w:rPr>
          <w:b/>
          <w:sz w:val="20"/>
        </w:rPr>
        <w:t>IC </w:t>
      </w:r>
      <w:r>
        <w:rPr>
          <w:sz w:val="20"/>
        </w:rPr>
        <w:t>that the </w:t>
      </w:r>
      <w:r>
        <w:rPr>
          <w:b/>
          <w:sz w:val="20"/>
        </w:rPr>
        <w:t>Benchmark </w:t>
      </w:r>
      <w:r>
        <w:rPr>
          <w:sz w:val="20"/>
        </w:rPr>
        <w:t>has been achieved.</w:t>
      </w:r>
    </w:p>
    <w:p>
      <w:pPr>
        <w:pStyle w:val="BodyText"/>
      </w:pPr>
    </w:p>
    <w:p>
      <w:pPr>
        <w:pStyle w:val="BodyText"/>
        <w:spacing w:before="1"/>
      </w:pPr>
    </w:p>
    <w:p>
      <w:pPr>
        <w:pStyle w:val="BodyText"/>
        <w:ind w:left="963"/>
      </w:pPr>
      <w:r>
        <w:rPr>
          <w:spacing w:val="-5"/>
        </w:rPr>
        <w:t>I.</w:t>
      </w:r>
    </w:p>
    <w:p>
      <w:pPr>
        <w:pStyle w:val="BodyText"/>
        <w:spacing w:after="0"/>
        <w:sectPr>
          <w:pgSz w:w="12240" w:h="15840"/>
          <w:pgMar w:header="0" w:footer="847" w:top="1360" w:bottom="1040" w:left="360" w:right="720"/>
        </w:sectPr>
      </w:pPr>
    </w:p>
    <w:p>
      <w:pPr>
        <w:pStyle w:val="Heading1"/>
        <w:ind w:right="752"/>
        <w:rPr>
          <w:u w:val="none"/>
        </w:rPr>
      </w:pPr>
      <w:bookmarkStart w:name="APPENDIX E – CommercialIZATION Plan" w:id="19"/>
      <w:bookmarkEnd w:id="19"/>
      <w:r>
        <w:rPr>
          <w:b w:val="0"/>
          <w:u w:val="none"/>
        </w:rPr>
      </w:r>
      <w:r>
        <w:rPr>
          <w:u w:val="single"/>
        </w:rPr>
        <w:t>APPENDIX</w:t>
      </w:r>
      <w:r>
        <w:rPr>
          <w:spacing w:val="-5"/>
          <w:u w:val="single"/>
        </w:rPr>
        <w:t> </w:t>
      </w:r>
      <w:r>
        <w:rPr>
          <w:u w:val="single"/>
        </w:rPr>
        <w:t>E</w:t>
      </w:r>
      <w:r>
        <w:rPr>
          <w:spacing w:val="-5"/>
          <w:u w:val="single"/>
        </w:rPr>
        <w:t> </w:t>
      </w:r>
      <w:r>
        <w:rPr>
          <w:u w:val="single"/>
        </w:rPr>
        <w:t>–</w:t>
      </w:r>
      <w:r>
        <w:rPr>
          <w:spacing w:val="-5"/>
          <w:u w:val="single"/>
        </w:rPr>
        <w:t> </w:t>
      </w:r>
      <w:r>
        <w:rPr>
          <w:u w:val="single"/>
        </w:rPr>
        <w:t>COMMERCIALIZATION</w:t>
      </w:r>
      <w:r>
        <w:rPr>
          <w:spacing w:val="-4"/>
          <w:u w:val="single"/>
        </w:rPr>
        <w:t> PLAN</w:t>
      </w:r>
    </w:p>
    <w:p>
      <w:pPr>
        <w:pStyle w:val="Heading1"/>
        <w:spacing w:after="0"/>
        <w:sectPr>
          <w:pgSz w:w="12240" w:h="15840"/>
          <w:pgMar w:header="0" w:footer="847" w:top="1360" w:bottom="1040" w:left="360" w:right="720"/>
        </w:sectPr>
      </w:pPr>
    </w:p>
    <w:p>
      <w:pPr>
        <w:spacing w:before="80"/>
        <w:ind w:left="1112" w:right="751" w:firstLine="0"/>
        <w:jc w:val="center"/>
        <w:rPr>
          <w:b/>
          <w:sz w:val="20"/>
        </w:rPr>
      </w:pPr>
      <w:bookmarkStart w:name="Appendix F – Example Royalty Report" w:id="20"/>
      <w:bookmarkEnd w:id="20"/>
      <w:r>
        <w:rPr/>
      </w:r>
      <w:r>
        <w:rPr>
          <w:b/>
          <w:sz w:val="20"/>
          <w:u w:val="single"/>
        </w:rPr>
        <w:t>APPENDIX</w:t>
      </w:r>
      <w:r>
        <w:rPr>
          <w:b/>
          <w:spacing w:val="-3"/>
          <w:sz w:val="20"/>
          <w:u w:val="single"/>
        </w:rPr>
        <w:t> </w:t>
      </w:r>
      <w:r>
        <w:rPr>
          <w:b/>
          <w:sz w:val="20"/>
          <w:u w:val="single"/>
        </w:rPr>
        <w:t>F</w:t>
      </w:r>
      <w:r>
        <w:rPr>
          <w:b/>
          <w:spacing w:val="-4"/>
          <w:sz w:val="20"/>
          <w:u w:val="single"/>
        </w:rPr>
        <w:t> </w:t>
      </w:r>
      <w:r>
        <w:rPr>
          <w:b/>
          <w:sz w:val="20"/>
          <w:u w:val="single"/>
        </w:rPr>
        <w:t>–</w:t>
      </w:r>
      <w:r>
        <w:rPr>
          <w:b/>
          <w:spacing w:val="-3"/>
          <w:sz w:val="20"/>
          <w:u w:val="single"/>
        </w:rPr>
        <w:t> </w:t>
      </w:r>
      <w:r>
        <w:rPr>
          <w:b/>
          <w:sz w:val="20"/>
          <w:u w:val="single"/>
        </w:rPr>
        <w:t>EXAMPLE</w:t>
      </w:r>
      <w:r>
        <w:rPr>
          <w:b/>
          <w:spacing w:val="-5"/>
          <w:sz w:val="20"/>
          <w:u w:val="single"/>
        </w:rPr>
        <w:t> </w:t>
      </w:r>
      <w:r>
        <w:rPr>
          <w:b/>
          <w:sz w:val="20"/>
          <w:u w:val="single"/>
        </w:rPr>
        <w:t>ROYALTY</w:t>
      </w:r>
      <w:r>
        <w:rPr>
          <w:b/>
          <w:spacing w:val="-3"/>
          <w:sz w:val="20"/>
          <w:u w:val="single"/>
        </w:rPr>
        <w:t> </w:t>
      </w:r>
      <w:r>
        <w:rPr>
          <w:b/>
          <w:spacing w:val="-2"/>
          <w:sz w:val="20"/>
          <w:u w:val="single"/>
        </w:rPr>
        <w:t>REPORT</w:t>
      </w:r>
    </w:p>
    <w:p>
      <w:pPr>
        <w:pStyle w:val="BodyText"/>
        <w:rPr>
          <w:b/>
        </w:rPr>
      </w:pPr>
    </w:p>
    <w:p>
      <w:pPr>
        <w:pStyle w:val="BodyText"/>
        <w:spacing w:before="21"/>
        <w:rPr>
          <w:b/>
        </w:rPr>
      </w:pPr>
    </w:p>
    <w:p>
      <w:pPr>
        <w:pStyle w:val="Heading2"/>
        <w:spacing w:before="0"/>
        <w:rPr>
          <w:rFonts w:ascii="Arial"/>
        </w:rPr>
      </w:pPr>
      <w:r>
        <w:rPr>
          <w:rFonts w:ascii="Arial"/>
        </w:rPr>
        <w:t>Required</w:t>
      </w:r>
      <w:r>
        <w:rPr>
          <w:rFonts w:ascii="Arial"/>
          <w:spacing w:val="-6"/>
        </w:rPr>
        <w:t> </w:t>
      </w:r>
      <w:r>
        <w:rPr>
          <w:rFonts w:ascii="Arial"/>
        </w:rPr>
        <w:t>royalty</w:t>
      </w:r>
      <w:r>
        <w:rPr>
          <w:rFonts w:ascii="Arial"/>
          <w:spacing w:val="-5"/>
        </w:rPr>
        <w:t> </w:t>
      </w:r>
      <w:r>
        <w:rPr>
          <w:rFonts w:ascii="Arial"/>
        </w:rPr>
        <w:t>report</w:t>
      </w:r>
      <w:r>
        <w:rPr>
          <w:rFonts w:ascii="Arial"/>
          <w:spacing w:val="-4"/>
        </w:rPr>
        <w:t> </w:t>
      </w:r>
      <w:r>
        <w:rPr>
          <w:rFonts w:ascii="Arial"/>
        </w:rPr>
        <w:t>information</w:t>
      </w:r>
      <w:r>
        <w:rPr>
          <w:rFonts w:ascii="Arial"/>
          <w:spacing w:val="-5"/>
        </w:rPr>
        <w:t> </w:t>
      </w:r>
      <w:r>
        <w:rPr>
          <w:rFonts w:ascii="Arial"/>
          <w:spacing w:val="-2"/>
        </w:rPr>
        <w:t>includes:</w:t>
      </w:r>
    </w:p>
    <w:p>
      <w:pPr>
        <w:pStyle w:val="BodyText"/>
        <w:spacing w:before="21"/>
        <w:rPr>
          <w:rFonts w:ascii="Arial"/>
          <w:b/>
        </w:rPr>
      </w:pPr>
    </w:p>
    <w:p>
      <w:pPr>
        <w:pStyle w:val="ListParagraph"/>
        <w:numPr>
          <w:ilvl w:val="0"/>
          <w:numId w:val="7"/>
        </w:numPr>
        <w:tabs>
          <w:tab w:pos="1439" w:val="left" w:leader="none"/>
        </w:tabs>
        <w:spacing w:line="240" w:lineRule="auto" w:before="0" w:after="0"/>
        <w:ind w:left="1439" w:right="0" w:hanging="359"/>
        <w:jc w:val="left"/>
        <w:rPr>
          <w:rFonts w:ascii="Arial" w:hAnsi="Arial"/>
          <w:sz w:val="20"/>
        </w:rPr>
      </w:pPr>
      <w:r>
        <w:rPr>
          <w:rFonts w:ascii="Arial" w:hAnsi="Arial"/>
          <w:sz w:val="20"/>
        </w:rPr>
        <w:t>License</w:t>
      </w:r>
      <w:r>
        <w:rPr>
          <w:rFonts w:ascii="Arial" w:hAnsi="Arial"/>
          <w:spacing w:val="-7"/>
          <w:sz w:val="20"/>
        </w:rPr>
        <w:t> </w:t>
      </w:r>
      <w:r>
        <w:rPr>
          <w:rFonts w:ascii="Arial" w:hAnsi="Arial"/>
          <w:sz w:val="20"/>
        </w:rPr>
        <w:t>reference</w:t>
      </w:r>
      <w:r>
        <w:rPr>
          <w:rFonts w:ascii="Arial" w:hAnsi="Arial"/>
          <w:spacing w:val="-6"/>
          <w:sz w:val="20"/>
        </w:rPr>
        <w:t> </w:t>
      </w:r>
      <w:r>
        <w:rPr>
          <w:rFonts w:ascii="Arial" w:hAnsi="Arial"/>
          <w:sz w:val="20"/>
        </w:rPr>
        <w:t>number</w:t>
      </w:r>
      <w:r>
        <w:rPr>
          <w:rFonts w:ascii="Arial" w:hAnsi="Arial"/>
          <w:spacing w:val="-7"/>
          <w:sz w:val="20"/>
        </w:rPr>
        <w:t> </w:t>
      </w:r>
      <w:r>
        <w:rPr>
          <w:rFonts w:ascii="Arial" w:hAnsi="Arial"/>
          <w:sz w:val="20"/>
        </w:rPr>
        <w:t>(L-XXX-</w:t>
      </w:r>
      <w:r>
        <w:rPr>
          <w:rFonts w:ascii="Arial" w:hAnsi="Arial"/>
          <w:spacing w:val="-2"/>
          <w:sz w:val="20"/>
        </w:rPr>
        <w:t>200X/0)</w:t>
      </w:r>
    </w:p>
    <w:p>
      <w:pPr>
        <w:pStyle w:val="ListParagraph"/>
        <w:numPr>
          <w:ilvl w:val="0"/>
          <w:numId w:val="7"/>
        </w:numPr>
        <w:tabs>
          <w:tab w:pos="1439" w:val="left" w:leader="none"/>
        </w:tabs>
        <w:spacing w:line="240" w:lineRule="auto" w:before="15" w:after="0"/>
        <w:ind w:left="1439" w:right="0" w:hanging="360"/>
        <w:jc w:val="left"/>
        <w:rPr>
          <w:rFonts w:ascii="Arial" w:hAnsi="Arial"/>
          <w:sz w:val="20"/>
        </w:rPr>
      </w:pPr>
      <w:r>
        <w:rPr>
          <w:rFonts w:ascii="Arial" w:hAnsi="Arial"/>
          <w:sz w:val="20"/>
        </w:rPr>
        <w:t>Reporting</w:t>
      </w:r>
      <w:r>
        <w:rPr>
          <w:rFonts w:ascii="Arial" w:hAnsi="Arial"/>
          <w:spacing w:val="-7"/>
          <w:sz w:val="20"/>
        </w:rPr>
        <w:t> </w:t>
      </w:r>
      <w:r>
        <w:rPr>
          <w:rFonts w:ascii="Arial" w:hAnsi="Arial"/>
          <w:spacing w:val="-2"/>
          <w:sz w:val="20"/>
        </w:rPr>
        <w:t>period</w:t>
      </w:r>
    </w:p>
    <w:p>
      <w:pPr>
        <w:pStyle w:val="ListParagraph"/>
        <w:numPr>
          <w:ilvl w:val="0"/>
          <w:numId w:val="7"/>
        </w:numPr>
        <w:tabs>
          <w:tab w:pos="1439" w:val="left" w:leader="none"/>
        </w:tabs>
        <w:spacing w:line="240" w:lineRule="auto" w:before="16" w:after="0"/>
        <w:ind w:left="1439" w:right="0" w:hanging="360"/>
        <w:jc w:val="left"/>
        <w:rPr>
          <w:rFonts w:ascii="Arial" w:hAnsi="Arial"/>
          <w:sz w:val="20"/>
        </w:rPr>
      </w:pPr>
      <w:r>
        <w:rPr>
          <w:rFonts w:ascii="Arial" w:hAnsi="Arial"/>
          <w:sz w:val="20"/>
        </w:rPr>
        <w:t>Catalog</w:t>
      </w:r>
      <w:r>
        <w:rPr>
          <w:rFonts w:ascii="Arial" w:hAnsi="Arial"/>
          <w:spacing w:val="-6"/>
          <w:sz w:val="20"/>
        </w:rPr>
        <w:t> </w:t>
      </w:r>
      <w:r>
        <w:rPr>
          <w:rFonts w:ascii="Arial" w:hAnsi="Arial"/>
          <w:sz w:val="20"/>
        </w:rPr>
        <w:t>number</w:t>
      </w:r>
      <w:r>
        <w:rPr>
          <w:rFonts w:ascii="Arial" w:hAnsi="Arial"/>
          <w:spacing w:val="-3"/>
          <w:sz w:val="20"/>
        </w:rPr>
        <w:t> </w:t>
      </w:r>
      <w:r>
        <w:rPr>
          <w:rFonts w:ascii="Arial" w:hAnsi="Arial"/>
          <w:sz w:val="20"/>
        </w:rPr>
        <w:t>and</w:t>
      </w:r>
      <w:r>
        <w:rPr>
          <w:rFonts w:ascii="Arial" w:hAnsi="Arial"/>
          <w:spacing w:val="-3"/>
          <w:sz w:val="20"/>
        </w:rPr>
        <w:t> </w:t>
      </w:r>
      <w:r>
        <w:rPr>
          <w:rFonts w:ascii="Arial" w:hAnsi="Arial"/>
          <w:sz w:val="20"/>
        </w:rPr>
        <w:t>units</w:t>
      </w:r>
      <w:r>
        <w:rPr>
          <w:rFonts w:ascii="Arial" w:hAnsi="Arial"/>
          <w:spacing w:val="-4"/>
          <w:sz w:val="20"/>
        </w:rPr>
        <w:t> </w:t>
      </w:r>
      <w:r>
        <w:rPr>
          <w:rFonts w:ascii="Arial" w:hAnsi="Arial"/>
          <w:sz w:val="20"/>
        </w:rPr>
        <w:t>sold</w:t>
      </w:r>
      <w:r>
        <w:rPr>
          <w:rFonts w:ascii="Arial" w:hAnsi="Arial"/>
          <w:spacing w:val="-3"/>
          <w:sz w:val="20"/>
        </w:rPr>
        <w:t> </w:t>
      </w:r>
      <w:r>
        <w:rPr>
          <w:rFonts w:ascii="Arial" w:hAnsi="Arial"/>
          <w:sz w:val="20"/>
        </w:rPr>
        <w:t>of</w:t>
      </w:r>
      <w:r>
        <w:rPr>
          <w:rFonts w:ascii="Arial" w:hAnsi="Arial"/>
          <w:spacing w:val="-4"/>
          <w:sz w:val="20"/>
        </w:rPr>
        <w:t> </w:t>
      </w:r>
      <w:r>
        <w:rPr>
          <w:rFonts w:ascii="Arial" w:hAnsi="Arial"/>
          <w:sz w:val="20"/>
        </w:rPr>
        <w:t>each</w:t>
      </w:r>
      <w:r>
        <w:rPr>
          <w:rFonts w:ascii="Arial" w:hAnsi="Arial"/>
          <w:spacing w:val="-4"/>
          <w:sz w:val="20"/>
        </w:rPr>
        <w:t> </w:t>
      </w:r>
      <w:r>
        <w:rPr>
          <w:rFonts w:ascii="Arial" w:hAnsi="Arial"/>
          <w:sz w:val="20"/>
        </w:rPr>
        <w:t>Licensed</w:t>
      </w:r>
      <w:r>
        <w:rPr>
          <w:rFonts w:ascii="Arial" w:hAnsi="Arial"/>
          <w:spacing w:val="-4"/>
          <w:sz w:val="20"/>
        </w:rPr>
        <w:t> </w:t>
      </w:r>
      <w:r>
        <w:rPr>
          <w:rFonts w:ascii="Arial" w:hAnsi="Arial"/>
          <w:sz w:val="20"/>
        </w:rPr>
        <w:t>Product</w:t>
      </w:r>
      <w:r>
        <w:rPr>
          <w:rFonts w:ascii="Arial" w:hAnsi="Arial"/>
          <w:spacing w:val="-3"/>
          <w:sz w:val="20"/>
        </w:rPr>
        <w:t> </w:t>
      </w:r>
      <w:r>
        <w:rPr>
          <w:rFonts w:ascii="Arial" w:hAnsi="Arial"/>
          <w:sz w:val="20"/>
        </w:rPr>
        <w:t>(domestic</w:t>
      </w:r>
      <w:r>
        <w:rPr>
          <w:rFonts w:ascii="Arial" w:hAnsi="Arial"/>
          <w:spacing w:val="-3"/>
          <w:sz w:val="20"/>
        </w:rPr>
        <w:t> </w:t>
      </w:r>
      <w:r>
        <w:rPr>
          <w:rFonts w:ascii="Arial" w:hAnsi="Arial"/>
          <w:sz w:val="20"/>
        </w:rPr>
        <w:t>and</w:t>
      </w:r>
      <w:r>
        <w:rPr>
          <w:rFonts w:ascii="Arial" w:hAnsi="Arial"/>
          <w:spacing w:val="-3"/>
          <w:sz w:val="20"/>
        </w:rPr>
        <w:t> </w:t>
      </w:r>
      <w:r>
        <w:rPr>
          <w:rFonts w:ascii="Arial" w:hAnsi="Arial"/>
          <w:spacing w:val="-2"/>
          <w:sz w:val="20"/>
        </w:rPr>
        <w:t>foreign)</w:t>
      </w:r>
    </w:p>
    <w:p>
      <w:pPr>
        <w:pStyle w:val="ListParagraph"/>
        <w:numPr>
          <w:ilvl w:val="0"/>
          <w:numId w:val="7"/>
        </w:numPr>
        <w:tabs>
          <w:tab w:pos="1439" w:val="left" w:leader="none"/>
        </w:tabs>
        <w:spacing w:line="240" w:lineRule="auto" w:before="15" w:after="0"/>
        <w:ind w:left="1439" w:right="0" w:hanging="360"/>
        <w:jc w:val="left"/>
        <w:rPr>
          <w:rFonts w:ascii="Arial" w:hAnsi="Arial"/>
          <w:sz w:val="20"/>
        </w:rPr>
      </w:pPr>
      <w:r>
        <w:rPr>
          <w:rFonts w:ascii="Arial" w:hAnsi="Arial"/>
          <w:sz w:val="20"/>
        </w:rPr>
        <w:t>Gross</w:t>
      </w:r>
      <w:r>
        <w:rPr>
          <w:rFonts w:ascii="Arial" w:hAnsi="Arial"/>
          <w:spacing w:val="-3"/>
          <w:sz w:val="20"/>
        </w:rPr>
        <w:t> </w:t>
      </w:r>
      <w:r>
        <w:rPr>
          <w:rFonts w:ascii="Arial" w:hAnsi="Arial"/>
          <w:sz w:val="20"/>
        </w:rPr>
        <w:t>Sales</w:t>
      </w:r>
      <w:r>
        <w:rPr>
          <w:rFonts w:ascii="Arial" w:hAnsi="Arial"/>
          <w:spacing w:val="-3"/>
          <w:sz w:val="20"/>
        </w:rPr>
        <w:t> </w:t>
      </w:r>
      <w:r>
        <w:rPr>
          <w:rFonts w:ascii="Arial" w:hAnsi="Arial"/>
          <w:sz w:val="20"/>
        </w:rPr>
        <w:t>per</w:t>
      </w:r>
      <w:r>
        <w:rPr>
          <w:rFonts w:ascii="Arial" w:hAnsi="Arial"/>
          <w:spacing w:val="-2"/>
          <w:sz w:val="20"/>
        </w:rPr>
        <w:t> </w:t>
      </w:r>
      <w:r>
        <w:rPr>
          <w:rFonts w:ascii="Arial" w:hAnsi="Arial"/>
          <w:sz w:val="20"/>
        </w:rPr>
        <w:t>catalog</w:t>
      </w:r>
      <w:r>
        <w:rPr>
          <w:rFonts w:ascii="Arial" w:hAnsi="Arial"/>
          <w:spacing w:val="-3"/>
          <w:sz w:val="20"/>
        </w:rPr>
        <w:t> </w:t>
      </w:r>
      <w:r>
        <w:rPr>
          <w:rFonts w:ascii="Arial" w:hAnsi="Arial"/>
          <w:sz w:val="20"/>
        </w:rPr>
        <w:t>number</w:t>
      </w:r>
      <w:r>
        <w:rPr>
          <w:rFonts w:ascii="Arial" w:hAnsi="Arial"/>
          <w:spacing w:val="-2"/>
          <w:sz w:val="20"/>
        </w:rPr>
        <w:t> </w:t>
      </w:r>
      <w:r>
        <w:rPr>
          <w:rFonts w:ascii="Arial" w:hAnsi="Arial"/>
          <w:sz w:val="20"/>
        </w:rPr>
        <w:t>per</w:t>
      </w:r>
      <w:r>
        <w:rPr>
          <w:rFonts w:ascii="Arial" w:hAnsi="Arial"/>
          <w:spacing w:val="-4"/>
          <w:sz w:val="20"/>
        </w:rPr>
        <w:t> </w:t>
      </w:r>
      <w:r>
        <w:rPr>
          <w:rFonts w:ascii="Arial" w:hAnsi="Arial"/>
          <w:spacing w:val="-2"/>
          <w:sz w:val="20"/>
        </w:rPr>
        <w:t>country</w:t>
      </w:r>
    </w:p>
    <w:p>
      <w:pPr>
        <w:pStyle w:val="ListParagraph"/>
        <w:numPr>
          <w:ilvl w:val="0"/>
          <w:numId w:val="7"/>
        </w:numPr>
        <w:tabs>
          <w:tab w:pos="1439" w:val="left" w:leader="none"/>
        </w:tabs>
        <w:spacing w:line="240" w:lineRule="auto" w:before="15" w:after="0"/>
        <w:ind w:left="1439" w:right="0" w:hanging="360"/>
        <w:jc w:val="left"/>
        <w:rPr>
          <w:rFonts w:ascii="Arial" w:hAnsi="Arial"/>
          <w:sz w:val="20"/>
        </w:rPr>
      </w:pPr>
      <w:r>
        <w:rPr>
          <w:rFonts w:ascii="Arial" w:hAnsi="Arial"/>
          <w:sz w:val="20"/>
        </w:rPr>
        <w:t>Total</w:t>
      </w:r>
      <w:r>
        <w:rPr>
          <w:rFonts w:ascii="Arial" w:hAnsi="Arial"/>
          <w:spacing w:val="-3"/>
          <w:sz w:val="20"/>
        </w:rPr>
        <w:t> </w:t>
      </w:r>
      <w:r>
        <w:rPr>
          <w:rFonts w:ascii="Arial" w:hAnsi="Arial"/>
          <w:sz w:val="20"/>
        </w:rPr>
        <w:t>Gross</w:t>
      </w:r>
      <w:r>
        <w:rPr>
          <w:rFonts w:ascii="Arial" w:hAnsi="Arial"/>
          <w:spacing w:val="-2"/>
          <w:sz w:val="20"/>
        </w:rPr>
        <w:t> Sales</w:t>
      </w:r>
    </w:p>
    <w:p>
      <w:pPr>
        <w:pStyle w:val="ListParagraph"/>
        <w:numPr>
          <w:ilvl w:val="0"/>
          <w:numId w:val="7"/>
        </w:numPr>
        <w:tabs>
          <w:tab w:pos="1439" w:val="left" w:leader="none"/>
        </w:tabs>
        <w:spacing w:line="240" w:lineRule="auto" w:before="15" w:after="0"/>
        <w:ind w:left="1439" w:right="0" w:hanging="360"/>
        <w:jc w:val="left"/>
        <w:rPr>
          <w:rFonts w:ascii="Arial" w:hAnsi="Arial"/>
          <w:sz w:val="20"/>
        </w:rPr>
      </w:pPr>
      <w:r>
        <w:rPr>
          <w:rFonts w:ascii="Arial" w:hAnsi="Arial"/>
          <w:sz w:val="20"/>
        </w:rPr>
        <w:t>Itemized</w:t>
      </w:r>
      <w:r>
        <w:rPr>
          <w:rFonts w:ascii="Arial" w:hAnsi="Arial"/>
          <w:spacing w:val="-5"/>
          <w:sz w:val="20"/>
        </w:rPr>
        <w:t> </w:t>
      </w:r>
      <w:r>
        <w:rPr>
          <w:rFonts w:ascii="Arial" w:hAnsi="Arial"/>
          <w:sz w:val="20"/>
        </w:rPr>
        <w:t>deductions</w:t>
      </w:r>
      <w:r>
        <w:rPr>
          <w:rFonts w:ascii="Arial" w:hAnsi="Arial"/>
          <w:spacing w:val="-5"/>
          <w:sz w:val="20"/>
        </w:rPr>
        <w:t> </w:t>
      </w:r>
      <w:r>
        <w:rPr>
          <w:rFonts w:ascii="Arial" w:hAnsi="Arial"/>
          <w:sz w:val="20"/>
        </w:rPr>
        <w:t>from</w:t>
      </w:r>
      <w:r>
        <w:rPr>
          <w:rFonts w:ascii="Arial" w:hAnsi="Arial"/>
          <w:spacing w:val="-5"/>
          <w:sz w:val="20"/>
        </w:rPr>
        <w:t> </w:t>
      </w:r>
      <w:r>
        <w:rPr>
          <w:rFonts w:ascii="Arial" w:hAnsi="Arial"/>
          <w:sz w:val="20"/>
        </w:rPr>
        <w:t>Gross</w:t>
      </w:r>
      <w:r>
        <w:rPr>
          <w:rFonts w:ascii="Arial" w:hAnsi="Arial"/>
          <w:spacing w:val="-4"/>
          <w:sz w:val="20"/>
        </w:rPr>
        <w:t> Sales</w:t>
      </w:r>
    </w:p>
    <w:p>
      <w:pPr>
        <w:pStyle w:val="ListParagraph"/>
        <w:numPr>
          <w:ilvl w:val="0"/>
          <w:numId w:val="7"/>
        </w:numPr>
        <w:tabs>
          <w:tab w:pos="1438" w:val="left" w:leader="none"/>
        </w:tabs>
        <w:spacing w:line="240" w:lineRule="auto" w:before="15" w:after="0"/>
        <w:ind w:left="1438" w:right="0" w:hanging="360"/>
        <w:jc w:val="left"/>
        <w:rPr>
          <w:rFonts w:ascii="Arial" w:hAnsi="Arial"/>
          <w:sz w:val="20"/>
        </w:rPr>
      </w:pPr>
      <w:r>
        <w:rPr>
          <w:rFonts w:ascii="Arial" w:hAnsi="Arial"/>
          <w:sz w:val="20"/>
        </w:rPr>
        <w:t>Total</w:t>
      </w:r>
      <w:r>
        <w:rPr>
          <w:rFonts w:ascii="Arial" w:hAnsi="Arial"/>
          <w:spacing w:val="-4"/>
          <w:sz w:val="20"/>
        </w:rPr>
        <w:t> </w:t>
      </w:r>
      <w:r>
        <w:rPr>
          <w:rFonts w:ascii="Arial" w:hAnsi="Arial"/>
          <w:sz w:val="20"/>
        </w:rPr>
        <w:t>Net</w:t>
      </w:r>
      <w:r>
        <w:rPr>
          <w:rFonts w:ascii="Arial" w:hAnsi="Arial"/>
          <w:spacing w:val="-2"/>
          <w:sz w:val="20"/>
        </w:rPr>
        <w:t> </w:t>
      </w:r>
      <w:r>
        <w:rPr>
          <w:rFonts w:ascii="Arial" w:hAnsi="Arial"/>
          <w:spacing w:val="-4"/>
          <w:sz w:val="20"/>
        </w:rPr>
        <w:t>Sales</w:t>
      </w:r>
    </w:p>
    <w:p>
      <w:pPr>
        <w:pStyle w:val="ListParagraph"/>
        <w:numPr>
          <w:ilvl w:val="0"/>
          <w:numId w:val="7"/>
        </w:numPr>
        <w:tabs>
          <w:tab w:pos="1438" w:val="left" w:leader="none"/>
        </w:tabs>
        <w:spacing w:line="240" w:lineRule="auto" w:before="16" w:after="0"/>
        <w:ind w:left="1438" w:right="0" w:hanging="360"/>
        <w:jc w:val="left"/>
        <w:rPr>
          <w:rFonts w:ascii="Arial" w:hAnsi="Arial"/>
          <w:sz w:val="20"/>
        </w:rPr>
      </w:pPr>
      <w:r>
        <w:rPr>
          <w:rFonts w:ascii="Arial" w:hAnsi="Arial"/>
          <w:sz w:val="20"/>
        </w:rPr>
        <w:t>Earned</w:t>
      </w:r>
      <w:r>
        <w:rPr>
          <w:rFonts w:ascii="Arial" w:hAnsi="Arial"/>
          <w:spacing w:val="-5"/>
          <w:sz w:val="20"/>
        </w:rPr>
        <w:t> </w:t>
      </w:r>
      <w:r>
        <w:rPr>
          <w:rFonts w:ascii="Arial" w:hAnsi="Arial"/>
          <w:sz w:val="20"/>
        </w:rPr>
        <w:t>Royalty</w:t>
      </w:r>
      <w:r>
        <w:rPr>
          <w:rFonts w:ascii="Arial" w:hAnsi="Arial"/>
          <w:spacing w:val="-3"/>
          <w:sz w:val="20"/>
        </w:rPr>
        <w:t> </w:t>
      </w:r>
      <w:r>
        <w:rPr>
          <w:rFonts w:ascii="Arial" w:hAnsi="Arial"/>
          <w:sz w:val="20"/>
        </w:rPr>
        <w:t>Rate</w:t>
      </w:r>
      <w:r>
        <w:rPr>
          <w:rFonts w:ascii="Arial" w:hAnsi="Arial"/>
          <w:spacing w:val="-5"/>
          <w:sz w:val="20"/>
        </w:rPr>
        <w:t> </w:t>
      </w:r>
      <w:r>
        <w:rPr>
          <w:rFonts w:ascii="Arial" w:hAnsi="Arial"/>
          <w:sz w:val="20"/>
        </w:rPr>
        <w:t>and</w:t>
      </w:r>
      <w:r>
        <w:rPr>
          <w:rFonts w:ascii="Arial" w:hAnsi="Arial"/>
          <w:spacing w:val="-4"/>
          <w:sz w:val="20"/>
        </w:rPr>
        <w:t> </w:t>
      </w:r>
      <w:r>
        <w:rPr>
          <w:rFonts w:ascii="Arial" w:hAnsi="Arial"/>
          <w:sz w:val="20"/>
        </w:rPr>
        <w:t>associated</w:t>
      </w:r>
      <w:r>
        <w:rPr>
          <w:rFonts w:ascii="Arial" w:hAnsi="Arial"/>
          <w:spacing w:val="-4"/>
          <w:sz w:val="20"/>
        </w:rPr>
        <w:t> </w:t>
      </w:r>
      <w:r>
        <w:rPr>
          <w:rFonts w:ascii="Arial" w:hAnsi="Arial"/>
          <w:spacing w:val="-2"/>
          <w:sz w:val="20"/>
        </w:rPr>
        <w:t>calculations</w:t>
      </w:r>
    </w:p>
    <w:p>
      <w:pPr>
        <w:pStyle w:val="ListParagraph"/>
        <w:numPr>
          <w:ilvl w:val="0"/>
          <w:numId w:val="7"/>
        </w:numPr>
        <w:tabs>
          <w:tab w:pos="1438" w:val="left" w:leader="none"/>
        </w:tabs>
        <w:spacing w:line="240" w:lineRule="auto" w:before="15" w:after="0"/>
        <w:ind w:left="1438" w:right="0" w:hanging="360"/>
        <w:jc w:val="left"/>
        <w:rPr>
          <w:rFonts w:ascii="Arial" w:hAnsi="Arial"/>
          <w:sz w:val="20"/>
        </w:rPr>
      </w:pPr>
      <w:r>
        <w:rPr>
          <w:rFonts w:ascii="Arial" w:hAnsi="Arial"/>
          <w:sz w:val="20"/>
        </w:rPr>
        <w:t>Gross</w:t>
      </w:r>
      <w:r>
        <w:rPr>
          <w:rFonts w:ascii="Arial" w:hAnsi="Arial"/>
          <w:spacing w:val="-4"/>
          <w:sz w:val="20"/>
        </w:rPr>
        <w:t> </w:t>
      </w:r>
      <w:r>
        <w:rPr>
          <w:rFonts w:ascii="Arial" w:hAnsi="Arial"/>
          <w:sz w:val="20"/>
        </w:rPr>
        <w:t>Earned</w:t>
      </w:r>
      <w:r>
        <w:rPr>
          <w:rFonts w:ascii="Arial" w:hAnsi="Arial"/>
          <w:spacing w:val="-3"/>
          <w:sz w:val="20"/>
        </w:rPr>
        <w:t> </w:t>
      </w:r>
      <w:r>
        <w:rPr>
          <w:rFonts w:ascii="Arial" w:hAnsi="Arial"/>
          <w:spacing w:val="-2"/>
          <w:sz w:val="20"/>
        </w:rPr>
        <w:t>Royalty</w:t>
      </w:r>
    </w:p>
    <w:p>
      <w:pPr>
        <w:pStyle w:val="ListParagraph"/>
        <w:numPr>
          <w:ilvl w:val="0"/>
          <w:numId w:val="7"/>
        </w:numPr>
        <w:tabs>
          <w:tab w:pos="1438" w:val="left" w:leader="none"/>
        </w:tabs>
        <w:spacing w:line="240" w:lineRule="auto" w:before="15" w:after="0"/>
        <w:ind w:left="1438" w:right="0" w:hanging="360"/>
        <w:jc w:val="left"/>
        <w:rPr>
          <w:rFonts w:ascii="Arial" w:hAnsi="Arial"/>
          <w:sz w:val="20"/>
        </w:rPr>
      </w:pPr>
      <w:r>
        <w:rPr>
          <w:rFonts w:ascii="Arial" w:hAnsi="Arial"/>
          <w:sz w:val="20"/>
        </w:rPr>
        <w:t>Adjustments</w:t>
      </w:r>
      <w:r>
        <w:rPr>
          <w:rFonts w:ascii="Arial" w:hAnsi="Arial"/>
          <w:spacing w:val="-6"/>
          <w:sz w:val="20"/>
        </w:rPr>
        <w:t> </w:t>
      </w:r>
      <w:r>
        <w:rPr>
          <w:rFonts w:ascii="Arial" w:hAnsi="Arial"/>
          <w:sz w:val="20"/>
        </w:rPr>
        <w:t>for</w:t>
      </w:r>
      <w:r>
        <w:rPr>
          <w:rFonts w:ascii="Arial" w:hAnsi="Arial"/>
          <w:spacing w:val="-4"/>
          <w:sz w:val="20"/>
        </w:rPr>
        <w:t> </w:t>
      </w:r>
      <w:r>
        <w:rPr>
          <w:rFonts w:ascii="Arial" w:hAnsi="Arial"/>
          <w:sz w:val="20"/>
        </w:rPr>
        <w:t>Minimum</w:t>
      </w:r>
      <w:r>
        <w:rPr>
          <w:rFonts w:ascii="Arial" w:hAnsi="Arial"/>
          <w:spacing w:val="-4"/>
          <w:sz w:val="20"/>
        </w:rPr>
        <w:t> </w:t>
      </w:r>
      <w:r>
        <w:rPr>
          <w:rFonts w:ascii="Arial" w:hAnsi="Arial"/>
          <w:sz w:val="20"/>
        </w:rPr>
        <w:t>Annual</w:t>
      </w:r>
      <w:r>
        <w:rPr>
          <w:rFonts w:ascii="Arial" w:hAnsi="Arial"/>
          <w:spacing w:val="-5"/>
          <w:sz w:val="20"/>
        </w:rPr>
        <w:t> </w:t>
      </w:r>
      <w:r>
        <w:rPr>
          <w:rFonts w:ascii="Arial" w:hAnsi="Arial"/>
          <w:sz w:val="20"/>
        </w:rPr>
        <w:t>Royalty</w:t>
      </w:r>
      <w:r>
        <w:rPr>
          <w:rFonts w:ascii="Arial" w:hAnsi="Arial"/>
          <w:spacing w:val="-3"/>
          <w:sz w:val="20"/>
        </w:rPr>
        <w:t> </w:t>
      </w:r>
      <w:r>
        <w:rPr>
          <w:rFonts w:ascii="Arial" w:hAnsi="Arial"/>
          <w:sz w:val="20"/>
        </w:rPr>
        <w:t>(MAR)</w:t>
      </w:r>
      <w:r>
        <w:rPr>
          <w:rFonts w:ascii="Arial" w:hAnsi="Arial"/>
          <w:spacing w:val="-4"/>
          <w:sz w:val="20"/>
        </w:rPr>
        <w:t> </w:t>
      </w:r>
      <w:r>
        <w:rPr>
          <w:rFonts w:ascii="Arial" w:hAnsi="Arial"/>
          <w:sz w:val="20"/>
        </w:rPr>
        <w:t>and</w:t>
      </w:r>
      <w:r>
        <w:rPr>
          <w:rFonts w:ascii="Arial" w:hAnsi="Arial"/>
          <w:spacing w:val="-5"/>
          <w:sz w:val="20"/>
        </w:rPr>
        <w:t> </w:t>
      </w:r>
      <w:r>
        <w:rPr>
          <w:rFonts w:ascii="Arial" w:hAnsi="Arial"/>
          <w:sz w:val="20"/>
        </w:rPr>
        <w:t>other</w:t>
      </w:r>
      <w:r>
        <w:rPr>
          <w:rFonts w:ascii="Arial" w:hAnsi="Arial"/>
          <w:spacing w:val="-4"/>
          <w:sz w:val="20"/>
        </w:rPr>
        <w:t> </w:t>
      </w:r>
      <w:r>
        <w:rPr>
          <w:rFonts w:ascii="Arial" w:hAnsi="Arial"/>
          <w:sz w:val="20"/>
        </w:rPr>
        <w:t>creditable</w:t>
      </w:r>
      <w:r>
        <w:rPr>
          <w:rFonts w:ascii="Arial" w:hAnsi="Arial"/>
          <w:spacing w:val="-4"/>
          <w:sz w:val="20"/>
        </w:rPr>
        <w:t> </w:t>
      </w:r>
      <w:r>
        <w:rPr>
          <w:rFonts w:ascii="Arial" w:hAnsi="Arial"/>
          <w:sz w:val="20"/>
        </w:rPr>
        <w:t>payments</w:t>
      </w:r>
      <w:r>
        <w:rPr>
          <w:rFonts w:ascii="Arial" w:hAnsi="Arial"/>
          <w:spacing w:val="-4"/>
          <w:sz w:val="20"/>
        </w:rPr>
        <w:t> made</w:t>
      </w:r>
    </w:p>
    <w:p>
      <w:pPr>
        <w:pStyle w:val="ListParagraph"/>
        <w:numPr>
          <w:ilvl w:val="0"/>
          <w:numId w:val="7"/>
        </w:numPr>
        <w:tabs>
          <w:tab w:pos="1438" w:val="left" w:leader="none"/>
        </w:tabs>
        <w:spacing w:line="240" w:lineRule="auto" w:before="16" w:after="0"/>
        <w:ind w:left="1438" w:right="0" w:hanging="360"/>
        <w:jc w:val="left"/>
        <w:rPr>
          <w:rFonts w:ascii="Arial" w:hAnsi="Arial"/>
          <w:sz w:val="20"/>
        </w:rPr>
      </w:pPr>
      <w:r>
        <w:rPr>
          <w:rFonts w:ascii="Arial" w:hAnsi="Arial"/>
          <w:sz w:val="20"/>
        </w:rPr>
        <w:t>Net</w:t>
      </w:r>
      <w:r>
        <w:rPr>
          <w:rFonts w:ascii="Arial" w:hAnsi="Arial"/>
          <w:spacing w:val="-4"/>
          <w:sz w:val="20"/>
        </w:rPr>
        <w:t> </w:t>
      </w:r>
      <w:r>
        <w:rPr>
          <w:rFonts w:ascii="Arial" w:hAnsi="Arial"/>
          <w:sz w:val="20"/>
        </w:rPr>
        <w:t>Earned</w:t>
      </w:r>
      <w:r>
        <w:rPr>
          <w:rFonts w:ascii="Arial" w:hAnsi="Arial"/>
          <w:spacing w:val="-3"/>
          <w:sz w:val="20"/>
        </w:rPr>
        <w:t> </w:t>
      </w:r>
      <w:r>
        <w:rPr>
          <w:rFonts w:ascii="Arial" w:hAnsi="Arial"/>
          <w:sz w:val="20"/>
        </w:rPr>
        <w:t>Royalty</w:t>
      </w:r>
      <w:r>
        <w:rPr>
          <w:rFonts w:ascii="Arial" w:hAnsi="Arial"/>
          <w:spacing w:val="-2"/>
          <w:sz w:val="20"/>
        </w:rPr>
        <w:t> </w:t>
      </w:r>
      <w:r>
        <w:rPr>
          <w:rFonts w:ascii="Arial" w:hAnsi="Arial"/>
          <w:spacing w:val="-5"/>
          <w:sz w:val="20"/>
        </w:rPr>
        <w:t>due</w:t>
      </w:r>
    </w:p>
    <w:p>
      <w:pPr>
        <w:pStyle w:val="BodyText"/>
        <w:spacing w:before="11"/>
        <w:rPr>
          <w:rFonts w:ascii="Arial"/>
        </w:rPr>
      </w:pPr>
    </w:p>
    <w:p>
      <w:pPr>
        <w:pStyle w:val="Heading2"/>
        <w:spacing w:before="0"/>
        <w:ind w:left="1078"/>
        <w:rPr>
          <w:rFonts w:ascii="Arial"/>
        </w:rPr>
      </w:pPr>
      <w:r>
        <w:rPr>
          <w:rFonts w:ascii="Arial"/>
          <w:spacing w:val="-2"/>
        </w:rPr>
        <w:t>Example</w:t>
      </w:r>
    </w:p>
    <w:tbl>
      <w:tblPr>
        <w:tblW w:w="0" w:type="auto"/>
        <w:jc w:val="left"/>
        <w:tblInd w:w="1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99"/>
        <w:gridCol w:w="1710"/>
        <w:gridCol w:w="1654"/>
        <w:gridCol w:w="1654"/>
        <w:gridCol w:w="1643"/>
      </w:tblGrid>
      <w:tr>
        <w:trPr>
          <w:trHeight w:val="459" w:hRule="atLeast"/>
        </w:trPr>
        <w:tc>
          <w:tcPr>
            <w:tcW w:w="1999" w:type="dxa"/>
            <w:tcBorders>
              <w:bottom w:val="single" w:sz="6" w:space="0" w:color="000000"/>
              <w:right w:val="single" w:sz="6" w:space="0" w:color="000000"/>
            </w:tcBorders>
          </w:tcPr>
          <w:p>
            <w:pPr>
              <w:pStyle w:val="TableParagraph"/>
              <w:spacing w:before="1"/>
              <w:ind w:left="20"/>
              <w:jc w:val="center"/>
              <w:rPr>
                <w:rFonts w:ascii="Arial"/>
                <w:b/>
                <w:sz w:val="20"/>
              </w:rPr>
            </w:pPr>
            <w:r>
              <w:rPr>
                <w:rFonts w:ascii="Arial"/>
                <w:b/>
                <w:sz w:val="20"/>
              </w:rPr>
              <w:t>Catalog</w:t>
            </w:r>
            <w:r>
              <w:rPr>
                <w:rFonts w:ascii="Arial"/>
                <w:b/>
                <w:spacing w:val="-3"/>
                <w:sz w:val="20"/>
              </w:rPr>
              <w:t> </w:t>
            </w:r>
            <w:r>
              <w:rPr>
                <w:rFonts w:ascii="Arial"/>
                <w:b/>
                <w:spacing w:val="-2"/>
                <w:sz w:val="20"/>
              </w:rPr>
              <w:t>Number</w:t>
            </w:r>
          </w:p>
        </w:tc>
        <w:tc>
          <w:tcPr>
            <w:tcW w:w="1710" w:type="dxa"/>
            <w:tcBorders>
              <w:left w:val="single" w:sz="6" w:space="0" w:color="000000"/>
              <w:bottom w:val="single" w:sz="6" w:space="0" w:color="000000"/>
              <w:right w:val="single" w:sz="6" w:space="0" w:color="000000"/>
            </w:tcBorders>
          </w:tcPr>
          <w:p>
            <w:pPr>
              <w:pStyle w:val="TableParagraph"/>
              <w:spacing w:before="1"/>
              <w:ind w:left="29" w:right="1"/>
              <w:jc w:val="center"/>
              <w:rPr>
                <w:rFonts w:ascii="Arial"/>
                <w:b/>
                <w:sz w:val="20"/>
              </w:rPr>
            </w:pPr>
            <w:r>
              <w:rPr>
                <w:rFonts w:ascii="Arial"/>
                <w:b/>
                <w:sz w:val="20"/>
              </w:rPr>
              <w:t>Product</w:t>
            </w:r>
            <w:r>
              <w:rPr>
                <w:rFonts w:ascii="Arial"/>
                <w:b/>
                <w:spacing w:val="-7"/>
                <w:sz w:val="20"/>
              </w:rPr>
              <w:t> </w:t>
            </w:r>
            <w:r>
              <w:rPr>
                <w:rFonts w:ascii="Arial"/>
                <w:b/>
                <w:spacing w:val="-4"/>
                <w:sz w:val="20"/>
              </w:rPr>
              <w:t>Name</w:t>
            </w:r>
          </w:p>
        </w:tc>
        <w:tc>
          <w:tcPr>
            <w:tcW w:w="1654" w:type="dxa"/>
            <w:tcBorders>
              <w:left w:val="single" w:sz="6" w:space="0" w:color="000000"/>
              <w:bottom w:val="single" w:sz="6" w:space="0" w:color="000000"/>
              <w:right w:val="single" w:sz="6" w:space="0" w:color="000000"/>
            </w:tcBorders>
          </w:tcPr>
          <w:p>
            <w:pPr>
              <w:pStyle w:val="TableParagraph"/>
              <w:spacing w:before="1"/>
              <w:ind w:left="29" w:right="1"/>
              <w:jc w:val="center"/>
              <w:rPr>
                <w:rFonts w:ascii="Arial"/>
                <w:b/>
                <w:sz w:val="20"/>
              </w:rPr>
            </w:pPr>
            <w:r>
              <w:rPr>
                <w:rFonts w:ascii="Arial"/>
                <w:b/>
                <w:spacing w:val="-2"/>
                <w:sz w:val="20"/>
              </w:rPr>
              <w:t>Country</w:t>
            </w:r>
          </w:p>
        </w:tc>
        <w:tc>
          <w:tcPr>
            <w:tcW w:w="1654" w:type="dxa"/>
            <w:tcBorders>
              <w:left w:val="single" w:sz="6" w:space="0" w:color="000000"/>
              <w:bottom w:val="single" w:sz="6" w:space="0" w:color="000000"/>
              <w:right w:val="single" w:sz="6" w:space="0" w:color="000000"/>
            </w:tcBorders>
          </w:tcPr>
          <w:p>
            <w:pPr>
              <w:pStyle w:val="TableParagraph"/>
              <w:spacing w:before="1"/>
              <w:ind w:left="29"/>
              <w:jc w:val="center"/>
              <w:rPr>
                <w:rFonts w:ascii="Arial"/>
                <w:b/>
                <w:sz w:val="20"/>
              </w:rPr>
            </w:pPr>
            <w:r>
              <w:rPr>
                <w:rFonts w:ascii="Arial"/>
                <w:b/>
                <w:sz w:val="20"/>
              </w:rPr>
              <w:t>Units</w:t>
            </w:r>
            <w:r>
              <w:rPr>
                <w:rFonts w:ascii="Arial"/>
                <w:b/>
                <w:spacing w:val="-5"/>
                <w:sz w:val="20"/>
              </w:rPr>
              <w:t> </w:t>
            </w:r>
            <w:r>
              <w:rPr>
                <w:rFonts w:ascii="Arial"/>
                <w:b/>
                <w:spacing w:val="-4"/>
                <w:sz w:val="20"/>
              </w:rPr>
              <w:t>Sold</w:t>
            </w:r>
          </w:p>
        </w:tc>
        <w:tc>
          <w:tcPr>
            <w:tcW w:w="1643" w:type="dxa"/>
            <w:tcBorders>
              <w:left w:val="single" w:sz="6" w:space="0" w:color="000000"/>
              <w:bottom w:val="single" w:sz="6" w:space="0" w:color="000000"/>
            </w:tcBorders>
          </w:tcPr>
          <w:p>
            <w:pPr>
              <w:pStyle w:val="TableParagraph"/>
              <w:spacing w:line="230" w:lineRule="exact"/>
              <w:ind w:left="575" w:right="201" w:hanging="318"/>
              <w:rPr>
                <w:rFonts w:ascii="Arial"/>
                <w:b/>
                <w:sz w:val="20"/>
              </w:rPr>
            </w:pPr>
            <w:r>
              <w:rPr>
                <w:rFonts w:ascii="Arial"/>
                <w:b/>
                <w:sz w:val="20"/>
              </w:rPr>
              <w:t>Gross</w:t>
            </w:r>
            <w:r>
              <w:rPr>
                <w:rFonts w:ascii="Arial"/>
                <w:b/>
                <w:spacing w:val="-14"/>
                <w:sz w:val="20"/>
              </w:rPr>
              <w:t> </w:t>
            </w:r>
            <w:r>
              <w:rPr>
                <w:rFonts w:ascii="Arial"/>
                <w:b/>
                <w:sz w:val="20"/>
              </w:rPr>
              <w:t>Sales </w:t>
            </w:r>
            <w:r>
              <w:rPr>
                <w:rFonts w:ascii="Arial"/>
                <w:b/>
                <w:spacing w:val="-2"/>
                <w:sz w:val="20"/>
              </w:rPr>
              <w:t>(US$)</w:t>
            </w:r>
          </w:p>
        </w:tc>
      </w:tr>
      <w:tr>
        <w:trPr>
          <w:trHeight w:val="228" w:hRule="atLeast"/>
        </w:trPr>
        <w:tc>
          <w:tcPr>
            <w:tcW w:w="1999" w:type="dxa"/>
            <w:tcBorders>
              <w:top w:val="single" w:sz="6" w:space="0" w:color="000000"/>
              <w:bottom w:val="single" w:sz="6" w:space="0" w:color="000000"/>
              <w:right w:val="single" w:sz="6" w:space="0" w:color="000000"/>
            </w:tcBorders>
          </w:tcPr>
          <w:p>
            <w:pPr>
              <w:pStyle w:val="TableParagraph"/>
              <w:spacing w:line="209" w:lineRule="exact"/>
              <w:ind w:left="20"/>
              <w:jc w:val="center"/>
              <w:rPr>
                <w:rFonts w:ascii="Arial"/>
                <w:sz w:val="20"/>
              </w:rPr>
            </w:pPr>
            <w:r>
              <w:rPr>
                <w:rFonts w:ascii="Arial"/>
                <w:spacing w:val="-10"/>
                <w:sz w:val="20"/>
              </w:rPr>
              <w:t>1</w:t>
            </w:r>
          </w:p>
        </w:tc>
        <w:tc>
          <w:tcPr>
            <w:tcW w:w="1710"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ind w:left="29"/>
              <w:jc w:val="center"/>
              <w:rPr>
                <w:rFonts w:ascii="Arial"/>
                <w:sz w:val="20"/>
              </w:rPr>
            </w:pPr>
            <w:r>
              <w:rPr>
                <w:rFonts w:ascii="Arial"/>
                <w:spacing w:val="-10"/>
                <w:sz w:val="20"/>
              </w:rPr>
              <w:t>A</w:t>
            </w:r>
          </w:p>
        </w:tc>
        <w:tc>
          <w:tcPr>
            <w:tcW w:w="1654"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ind w:left="29"/>
              <w:jc w:val="center"/>
              <w:rPr>
                <w:rFonts w:ascii="Arial"/>
                <w:sz w:val="20"/>
              </w:rPr>
            </w:pPr>
            <w:r>
              <w:rPr>
                <w:rFonts w:ascii="Arial"/>
                <w:spacing w:val="-5"/>
                <w:sz w:val="20"/>
              </w:rPr>
              <w:t>US</w:t>
            </w:r>
          </w:p>
        </w:tc>
        <w:tc>
          <w:tcPr>
            <w:tcW w:w="1654"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ind w:left="29"/>
              <w:jc w:val="center"/>
              <w:rPr>
                <w:rFonts w:ascii="Arial"/>
                <w:sz w:val="20"/>
              </w:rPr>
            </w:pPr>
            <w:r>
              <w:rPr>
                <w:rFonts w:ascii="Arial"/>
                <w:spacing w:val="-5"/>
                <w:sz w:val="20"/>
              </w:rPr>
              <w:t>250</w:t>
            </w:r>
          </w:p>
        </w:tc>
        <w:tc>
          <w:tcPr>
            <w:tcW w:w="1643" w:type="dxa"/>
            <w:tcBorders>
              <w:top w:val="single" w:sz="6" w:space="0" w:color="000000"/>
              <w:left w:val="single" w:sz="6" w:space="0" w:color="000000"/>
              <w:bottom w:val="single" w:sz="6" w:space="0" w:color="000000"/>
            </w:tcBorders>
          </w:tcPr>
          <w:p>
            <w:pPr>
              <w:pStyle w:val="TableParagraph"/>
              <w:spacing w:line="209" w:lineRule="exact"/>
              <w:ind w:left="53" w:right="2"/>
              <w:jc w:val="center"/>
              <w:rPr>
                <w:rFonts w:ascii="Arial"/>
                <w:sz w:val="20"/>
              </w:rPr>
            </w:pPr>
            <w:r>
              <w:rPr>
                <w:rFonts w:ascii="Arial"/>
                <w:spacing w:val="-2"/>
                <w:sz w:val="20"/>
              </w:rPr>
              <w:t>62,500</w:t>
            </w:r>
          </w:p>
        </w:tc>
      </w:tr>
      <w:tr>
        <w:trPr>
          <w:trHeight w:val="231" w:hRule="atLeast"/>
        </w:trPr>
        <w:tc>
          <w:tcPr>
            <w:tcW w:w="1999" w:type="dxa"/>
            <w:tcBorders>
              <w:top w:val="single" w:sz="6" w:space="0" w:color="000000"/>
              <w:bottom w:val="single" w:sz="6" w:space="0" w:color="000000"/>
              <w:right w:val="single" w:sz="6" w:space="0" w:color="000000"/>
            </w:tcBorders>
          </w:tcPr>
          <w:p>
            <w:pPr>
              <w:pStyle w:val="TableParagraph"/>
              <w:spacing w:line="209" w:lineRule="exact" w:before="1"/>
              <w:ind w:left="20"/>
              <w:jc w:val="center"/>
              <w:rPr>
                <w:rFonts w:ascii="Arial"/>
                <w:sz w:val="20"/>
              </w:rPr>
            </w:pPr>
            <w:r>
              <w:rPr>
                <w:rFonts w:ascii="Arial"/>
                <w:spacing w:val="-10"/>
                <w:sz w:val="20"/>
              </w:rPr>
              <w:t>1</w:t>
            </w:r>
          </w:p>
        </w:tc>
        <w:tc>
          <w:tcPr>
            <w:tcW w:w="1710"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before="1"/>
              <w:ind w:left="29"/>
              <w:jc w:val="center"/>
              <w:rPr>
                <w:rFonts w:ascii="Arial"/>
                <w:sz w:val="20"/>
              </w:rPr>
            </w:pPr>
            <w:r>
              <w:rPr>
                <w:rFonts w:ascii="Arial"/>
                <w:spacing w:val="-10"/>
                <w:sz w:val="20"/>
              </w:rPr>
              <w:t>A</w:t>
            </w:r>
          </w:p>
        </w:tc>
        <w:tc>
          <w:tcPr>
            <w:tcW w:w="1654"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before="1"/>
              <w:ind w:left="29"/>
              <w:jc w:val="center"/>
              <w:rPr>
                <w:rFonts w:ascii="Arial"/>
                <w:sz w:val="20"/>
              </w:rPr>
            </w:pPr>
            <w:r>
              <w:rPr>
                <w:rFonts w:ascii="Arial"/>
                <w:spacing w:val="-5"/>
                <w:sz w:val="20"/>
              </w:rPr>
              <w:t>UK</w:t>
            </w:r>
          </w:p>
        </w:tc>
        <w:tc>
          <w:tcPr>
            <w:tcW w:w="1654"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before="1"/>
              <w:ind w:left="29" w:right="1"/>
              <w:jc w:val="center"/>
              <w:rPr>
                <w:rFonts w:ascii="Arial"/>
                <w:sz w:val="20"/>
              </w:rPr>
            </w:pPr>
            <w:r>
              <w:rPr>
                <w:rFonts w:ascii="Arial"/>
                <w:spacing w:val="-5"/>
                <w:sz w:val="20"/>
              </w:rPr>
              <w:t>32</w:t>
            </w:r>
          </w:p>
        </w:tc>
        <w:tc>
          <w:tcPr>
            <w:tcW w:w="1643" w:type="dxa"/>
            <w:tcBorders>
              <w:top w:val="single" w:sz="6" w:space="0" w:color="000000"/>
              <w:left w:val="single" w:sz="6" w:space="0" w:color="000000"/>
              <w:bottom w:val="single" w:sz="6" w:space="0" w:color="000000"/>
            </w:tcBorders>
          </w:tcPr>
          <w:p>
            <w:pPr>
              <w:pStyle w:val="TableParagraph"/>
              <w:spacing w:line="209" w:lineRule="exact" w:before="1"/>
              <w:ind w:left="53" w:right="2"/>
              <w:jc w:val="center"/>
              <w:rPr>
                <w:rFonts w:ascii="Arial"/>
                <w:sz w:val="20"/>
              </w:rPr>
            </w:pPr>
            <w:r>
              <w:rPr>
                <w:rFonts w:ascii="Arial"/>
                <w:spacing w:val="-2"/>
                <w:sz w:val="20"/>
              </w:rPr>
              <w:t>16,500</w:t>
            </w:r>
          </w:p>
        </w:tc>
      </w:tr>
      <w:tr>
        <w:trPr>
          <w:trHeight w:val="229" w:hRule="atLeast"/>
        </w:trPr>
        <w:tc>
          <w:tcPr>
            <w:tcW w:w="1999" w:type="dxa"/>
            <w:tcBorders>
              <w:top w:val="single" w:sz="6" w:space="0" w:color="000000"/>
              <w:bottom w:val="single" w:sz="6" w:space="0" w:color="000000"/>
              <w:right w:val="single" w:sz="6" w:space="0" w:color="000000"/>
            </w:tcBorders>
          </w:tcPr>
          <w:p>
            <w:pPr>
              <w:pStyle w:val="TableParagraph"/>
              <w:spacing w:line="209" w:lineRule="exact"/>
              <w:ind w:left="20"/>
              <w:jc w:val="center"/>
              <w:rPr>
                <w:rFonts w:ascii="Arial"/>
                <w:sz w:val="20"/>
              </w:rPr>
            </w:pPr>
            <w:r>
              <w:rPr>
                <w:rFonts w:ascii="Arial"/>
                <w:spacing w:val="-10"/>
                <w:sz w:val="20"/>
              </w:rPr>
              <w:t>1</w:t>
            </w:r>
          </w:p>
        </w:tc>
        <w:tc>
          <w:tcPr>
            <w:tcW w:w="1710"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ind w:left="29"/>
              <w:jc w:val="center"/>
              <w:rPr>
                <w:rFonts w:ascii="Arial"/>
                <w:sz w:val="20"/>
              </w:rPr>
            </w:pPr>
            <w:r>
              <w:rPr>
                <w:rFonts w:ascii="Arial"/>
                <w:spacing w:val="-10"/>
                <w:sz w:val="20"/>
              </w:rPr>
              <w:t>A</w:t>
            </w:r>
          </w:p>
        </w:tc>
        <w:tc>
          <w:tcPr>
            <w:tcW w:w="1654"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ind w:left="29" w:right="1"/>
              <w:jc w:val="center"/>
              <w:rPr>
                <w:rFonts w:ascii="Arial"/>
                <w:sz w:val="20"/>
              </w:rPr>
            </w:pPr>
            <w:r>
              <w:rPr>
                <w:rFonts w:ascii="Arial"/>
                <w:spacing w:val="-2"/>
                <w:sz w:val="20"/>
              </w:rPr>
              <w:t>France</w:t>
            </w:r>
          </w:p>
        </w:tc>
        <w:tc>
          <w:tcPr>
            <w:tcW w:w="1654"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ind w:left="29" w:right="1"/>
              <w:jc w:val="center"/>
              <w:rPr>
                <w:rFonts w:ascii="Arial"/>
                <w:sz w:val="20"/>
              </w:rPr>
            </w:pPr>
            <w:r>
              <w:rPr>
                <w:rFonts w:ascii="Arial"/>
                <w:spacing w:val="-5"/>
                <w:sz w:val="20"/>
              </w:rPr>
              <w:t>25</w:t>
            </w:r>
          </w:p>
        </w:tc>
        <w:tc>
          <w:tcPr>
            <w:tcW w:w="1643" w:type="dxa"/>
            <w:tcBorders>
              <w:top w:val="single" w:sz="6" w:space="0" w:color="000000"/>
              <w:left w:val="single" w:sz="6" w:space="0" w:color="000000"/>
              <w:bottom w:val="single" w:sz="6" w:space="0" w:color="000000"/>
            </w:tcBorders>
          </w:tcPr>
          <w:p>
            <w:pPr>
              <w:pStyle w:val="TableParagraph"/>
              <w:spacing w:line="209" w:lineRule="exact"/>
              <w:ind w:left="53" w:right="2"/>
              <w:jc w:val="center"/>
              <w:rPr>
                <w:rFonts w:ascii="Arial"/>
                <w:sz w:val="20"/>
              </w:rPr>
            </w:pPr>
            <w:r>
              <w:rPr>
                <w:rFonts w:ascii="Arial"/>
                <w:spacing w:val="-2"/>
                <w:sz w:val="20"/>
              </w:rPr>
              <w:t>15,625</w:t>
            </w:r>
          </w:p>
        </w:tc>
      </w:tr>
      <w:tr>
        <w:trPr>
          <w:trHeight w:val="229" w:hRule="atLeast"/>
        </w:trPr>
        <w:tc>
          <w:tcPr>
            <w:tcW w:w="1999" w:type="dxa"/>
            <w:tcBorders>
              <w:top w:val="single" w:sz="6" w:space="0" w:color="000000"/>
              <w:bottom w:val="single" w:sz="6" w:space="0" w:color="000000"/>
              <w:right w:val="single" w:sz="6" w:space="0" w:color="000000"/>
            </w:tcBorders>
          </w:tcPr>
          <w:p>
            <w:pPr>
              <w:pStyle w:val="TableParagraph"/>
              <w:spacing w:line="209" w:lineRule="exact"/>
              <w:ind w:left="20"/>
              <w:jc w:val="center"/>
              <w:rPr>
                <w:rFonts w:ascii="Arial"/>
                <w:sz w:val="20"/>
              </w:rPr>
            </w:pPr>
            <w:r>
              <w:rPr>
                <w:rFonts w:ascii="Arial"/>
                <w:spacing w:val="-10"/>
                <w:sz w:val="20"/>
              </w:rPr>
              <w:t>2</w:t>
            </w:r>
          </w:p>
        </w:tc>
        <w:tc>
          <w:tcPr>
            <w:tcW w:w="1710"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ind w:left="29"/>
              <w:jc w:val="center"/>
              <w:rPr>
                <w:rFonts w:ascii="Arial"/>
                <w:sz w:val="20"/>
              </w:rPr>
            </w:pPr>
            <w:r>
              <w:rPr>
                <w:rFonts w:ascii="Arial"/>
                <w:spacing w:val="-10"/>
                <w:sz w:val="20"/>
              </w:rPr>
              <w:t>B</w:t>
            </w:r>
          </w:p>
        </w:tc>
        <w:tc>
          <w:tcPr>
            <w:tcW w:w="1654"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ind w:left="29"/>
              <w:jc w:val="center"/>
              <w:rPr>
                <w:rFonts w:ascii="Arial"/>
                <w:sz w:val="20"/>
              </w:rPr>
            </w:pPr>
            <w:r>
              <w:rPr>
                <w:rFonts w:ascii="Arial"/>
                <w:spacing w:val="-5"/>
                <w:sz w:val="20"/>
              </w:rPr>
              <w:t>US</w:t>
            </w:r>
          </w:p>
        </w:tc>
        <w:tc>
          <w:tcPr>
            <w:tcW w:w="1654"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ind w:left="29" w:right="3"/>
              <w:jc w:val="center"/>
              <w:rPr>
                <w:rFonts w:ascii="Arial"/>
                <w:sz w:val="20"/>
              </w:rPr>
            </w:pPr>
            <w:r>
              <w:rPr>
                <w:rFonts w:ascii="Arial"/>
                <w:spacing w:val="-10"/>
                <w:sz w:val="20"/>
              </w:rPr>
              <w:t>0</w:t>
            </w:r>
          </w:p>
        </w:tc>
        <w:tc>
          <w:tcPr>
            <w:tcW w:w="1643" w:type="dxa"/>
            <w:tcBorders>
              <w:top w:val="single" w:sz="6" w:space="0" w:color="000000"/>
              <w:left w:val="single" w:sz="6" w:space="0" w:color="000000"/>
              <w:bottom w:val="single" w:sz="6" w:space="0" w:color="000000"/>
            </w:tcBorders>
          </w:tcPr>
          <w:p>
            <w:pPr>
              <w:pStyle w:val="TableParagraph"/>
              <w:spacing w:line="209" w:lineRule="exact"/>
              <w:ind w:left="53" w:right="2"/>
              <w:jc w:val="center"/>
              <w:rPr>
                <w:rFonts w:ascii="Arial"/>
                <w:sz w:val="20"/>
              </w:rPr>
            </w:pPr>
            <w:r>
              <w:rPr>
                <w:rFonts w:ascii="Arial"/>
                <w:spacing w:val="-10"/>
                <w:sz w:val="20"/>
              </w:rPr>
              <w:t>0</w:t>
            </w:r>
          </w:p>
        </w:tc>
      </w:tr>
      <w:tr>
        <w:trPr>
          <w:trHeight w:val="229" w:hRule="atLeast"/>
        </w:trPr>
        <w:tc>
          <w:tcPr>
            <w:tcW w:w="1999" w:type="dxa"/>
            <w:tcBorders>
              <w:top w:val="single" w:sz="6" w:space="0" w:color="000000"/>
              <w:bottom w:val="single" w:sz="6" w:space="0" w:color="000000"/>
              <w:right w:val="single" w:sz="6" w:space="0" w:color="000000"/>
            </w:tcBorders>
          </w:tcPr>
          <w:p>
            <w:pPr>
              <w:pStyle w:val="TableParagraph"/>
              <w:spacing w:line="209" w:lineRule="exact"/>
              <w:ind w:left="20"/>
              <w:jc w:val="center"/>
              <w:rPr>
                <w:rFonts w:ascii="Arial"/>
                <w:sz w:val="20"/>
              </w:rPr>
            </w:pPr>
            <w:r>
              <w:rPr>
                <w:rFonts w:ascii="Arial"/>
                <w:spacing w:val="-10"/>
                <w:sz w:val="20"/>
              </w:rPr>
              <w:t>3</w:t>
            </w:r>
          </w:p>
        </w:tc>
        <w:tc>
          <w:tcPr>
            <w:tcW w:w="1710"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ind w:left="29" w:right="1"/>
              <w:jc w:val="center"/>
              <w:rPr>
                <w:rFonts w:ascii="Arial"/>
                <w:sz w:val="20"/>
              </w:rPr>
            </w:pPr>
            <w:r>
              <w:rPr>
                <w:rFonts w:ascii="Arial"/>
                <w:spacing w:val="-10"/>
                <w:sz w:val="20"/>
              </w:rPr>
              <w:t>C</w:t>
            </w:r>
          </w:p>
        </w:tc>
        <w:tc>
          <w:tcPr>
            <w:tcW w:w="1654"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ind w:left="29"/>
              <w:jc w:val="center"/>
              <w:rPr>
                <w:rFonts w:ascii="Arial"/>
                <w:sz w:val="20"/>
              </w:rPr>
            </w:pPr>
            <w:r>
              <w:rPr>
                <w:rFonts w:ascii="Arial"/>
                <w:spacing w:val="-5"/>
                <w:sz w:val="20"/>
              </w:rPr>
              <w:t>US</w:t>
            </w:r>
          </w:p>
        </w:tc>
        <w:tc>
          <w:tcPr>
            <w:tcW w:w="1654" w:type="dxa"/>
            <w:tcBorders>
              <w:top w:val="single" w:sz="6" w:space="0" w:color="000000"/>
              <w:left w:val="single" w:sz="6" w:space="0" w:color="000000"/>
              <w:bottom w:val="single" w:sz="6" w:space="0" w:color="000000"/>
              <w:right w:val="single" w:sz="6" w:space="0" w:color="000000"/>
            </w:tcBorders>
          </w:tcPr>
          <w:p>
            <w:pPr>
              <w:pStyle w:val="TableParagraph"/>
              <w:spacing w:line="209" w:lineRule="exact"/>
              <w:ind w:left="29" w:right="1"/>
              <w:jc w:val="center"/>
              <w:rPr>
                <w:rFonts w:ascii="Arial"/>
                <w:sz w:val="20"/>
              </w:rPr>
            </w:pPr>
            <w:r>
              <w:rPr>
                <w:rFonts w:ascii="Arial"/>
                <w:spacing w:val="-5"/>
                <w:sz w:val="20"/>
              </w:rPr>
              <w:t>57</w:t>
            </w:r>
          </w:p>
        </w:tc>
        <w:tc>
          <w:tcPr>
            <w:tcW w:w="1643" w:type="dxa"/>
            <w:tcBorders>
              <w:top w:val="single" w:sz="6" w:space="0" w:color="000000"/>
              <w:left w:val="single" w:sz="6" w:space="0" w:color="000000"/>
              <w:bottom w:val="single" w:sz="6" w:space="0" w:color="000000"/>
            </w:tcBorders>
          </w:tcPr>
          <w:p>
            <w:pPr>
              <w:pStyle w:val="TableParagraph"/>
              <w:spacing w:line="209" w:lineRule="exact"/>
              <w:ind w:left="53" w:right="2"/>
              <w:jc w:val="center"/>
              <w:rPr>
                <w:rFonts w:ascii="Arial"/>
                <w:sz w:val="20"/>
              </w:rPr>
            </w:pPr>
            <w:r>
              <w:rPr>
                <w:rFonts w:ascii="Arial"/>
                <w:spacing w:val="-2"/>
                <w:sz w:val="20"/>
              </w:rPr>
              <w:t>57,125</w:t>
            </w:r>
          </w:p>
        </w:tc>
      </w:tr>
      <w:tr>
        <w:trPr>
          <w:trHeight w:val="230" w:hRule="atLeast"/>
        </w:trPr>
        <w:tc>
          <w:tcPr>
            <w:tcW w:w="1999" w:type="dxa"/>
            <w:tcBorders>
              <w:top w:val="single" w:sz="6" w:space="0" w:color="000000"/>
              <w:right w:val="single" w:sz="6" w:space="0" w:color="000000"/>
            </w:tcBorders>
          </w:tcPr>
          <w:p>
            <w:pPr>
              <w:pStyle w:val="TableParagraph"/>
              <w:spacing w:line="210" w:lineRule="exact"/>
              <w:ind w:left="20"/>
              <w:jc w:val="center"/>
              <w:rPr>
                <w:rFonts w:ascii="Arial"/>
                <w:sz w:val="20"/>
              </w:rPr>
            </w:pPr>
            <w:r>
              <w:rPr>
                <w:rFonts w:ascii="Arial"/>
                <w:spacing w:val="-10"/>
                <w:sz w:val="20"/>
              </w:rPr>
              <w:t>4</w:t>
            </w:r>
          </w:p>
        </w:tc>
        <w:tc>
          <w:tcPr>
            <w:tcW w:w="1710" w:type="dxa"/>
            <w:tcBorders>
              <w:top w:val="single" w:sz="6" w:space="0" w:color="000000"/>
              <w:left w:val="single" w:sz="6" w:space="0" w:color="000000"/>
              <w:right w:val="single" w:sz="6" w:space="0" w:color="000000"/>
            </w:tcBorders>
          </w:tcPr>
          <w:p>
            <w:pPr>
              <w:pStyle w:val="TableParagraph"/>
              <w:spacing w:line="210" w:lineRule="exact"/>
              <w:ind w:left="29" w:right="1"/>
              <w:jc w:val="center"/>
              <w:rPr>
                <w:rFonts w:ascii="Arial"/>
                <w:sz w:val="20"/>
              </w:rPr>
            </w:pPr>
            <w:r>
              <w:rPr>
                <w:rFonts w:ascii="Arial"/>
                <w:spacing w:val="-10"/>
                <w:sz w:val="20"/>
              </w:rPr>
              <w:t>D</w:t>
            </w:r>
          </w:p>
        </w:tc>
        <w:tc>
          <w:tcPr>
            <w:tcW w:w="1654" w:type="dxa"/>
            <w:tcBorders>
              <w:top w:val="single" w:sz="6" w:space="0" w:color="000000"/>
              <w:left w:val="single" w:sz="6" w:space="0" w:color="000000"/>
              <w:right w:val="single" w:sz="6" w:space="0" w:color="000000"/>
            </w:tcBorders>
          </w:tcPr>
          <w:p>
            <w:pPr>
              <w:pStyle w:val="TableParagraph"/>
              <w:spacing w:line="210" w:lineRule="exact"/>
              <w:ind w:left="29"/>
              <w:jc w:val="center"/>
              <w:rPr>
                <w:rFonts w:ascii="Arial"/>
                <w:sz w:val="20"/>
              </w:rPr>
            </w:pPr>
            <w:r>
              <w:rPr>
                <w:rFonts w:ascii="Arial"/>
                <w:spacing w:val="-5"/>
                <w:sz w:val="20"/>
              </w:rPr>
              <w:t>US</w:t>
            </w:r>
          </w:p>
        </w:tc>
        <w:tc>
          <w:tcPr>
            <w:tcW w:w="1654" w:type="dxa"/>
            <w:tcBorders>
              <w:top w:val="single" w:sz="6" w:space="0" w:color="000000"/>
              <w:left w:val="single" w:sz="6" w:space="0" w:color="000000"/>
              <w:right w:val="single" w:sz="6" w:space="0" w:color="000000"/>
            </w:tcBorders>
          </w:tcPr>
          <w:p>
            <w:pPr>
              <w:pStyle w:val="TableParagraph"/>
              <w:spacing w:line="210" w:lineRule="exact"/>
              <w:ind w:left="29" w:right="1"/>
              <w:jc w:val="center"/>
              <w:rPr>
                <w:rFonts w:ascii="Arial"/>
                <w:sz w:val="20"/>
              </w:rPr>
            </w:pPr>
            <w:r>
              <w:rPr>
                <w:rFonts w:ascii="Arial"/>
                <w:spacing w:val="-5"/>
                <w:sz w:val="20"/>
              </w:rPr>
              <w:t>12</w:t>
            </w:r>
          </w:p>
        </w:tc>
        <w:tc>
          <w:tcPr>
            <w:tcW w:w="1643" w:type="dxa"/>
            <w:tcBorders>
              <w:top w:val="single" w:sz="6" w:space="0" w:color="000000"/>
              <w:left w:val="single" w:sz="6" w:space="0" w:color="000000"/>
            </w:tcBorders>
          </w:tcPr>
          <w:p>
            <w:pPr>
              <w:pStyle w:val="TableParagraph"/>
              <w:spacing w:line="210" w:lineRule="exact"/>
              <w:ind w:left="53"/>
              <w:jc w:val="center"/>
              <w:rPr>
                <w:rFonts w:ascii="Arial"/>
                <w:sz w:val="20"/>
              </w:rPr>
            </w:pPr>
            <w:r>
              <w:rPr>
                <w:rFonts w:ascii="Arial"/>
                <w:spacing w:val="-4"/>
                <w:sz w:val="20"/>
              </w:rPr>
              <w:t>1,500</w:t>
            </w:r>
          </w:p>
        </w:tc>
      </w:tr>
    </w:tbl>
    <w:p>
      <w:pPr>
        <w:pStyle w:val="BodyText"/>
        <w:tabs>
          <w:tab w:pos="8637" w:val="left" w:leader="none"/>
        </w:tabs>
        <w:spacing w:before="4" w:after="6"/>
        <w:ind w:left="5400" w:right="1796" w:firstLine="719"/>
        <w:rPr>
          <w:rFonts w:ascii="Arial"/>
        </w:rPr>
      </w:pPr>
      <w:r>
        <w:rPr>
          <w:rFonts w:ascii="Arial"/>
        </w:rPr>
        <w:t>Total Gross Sales</w:t>
        <w:tab/>
      </w:r>
      <w:r>
        <w:rPr>
          <w:rFonts w:ascii="Arial"/>
          <w:spacing w:val="-2"/>
        </w:rPr>
        <w:t>153,250 </w:t>
      </w:r>
      <w:r>
        <w:rPr>
          <w:rFonts w:ascii="Arial"/>
        </w:rPr>
        <w:t>Less Deductions:</w:t>
      </w:r>
    </w:p>
    <w:tbl>
      <w:tblPr>
        <w:tblW w:w="0" w:type="auto"/>
        <w:jc w:val="left"/>
        <w:tblInd w:w="5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37"/>
        <w:gridCol w:w="1225"/>
      </w:tblGrid>
      <w:tr>
        <w:trPr>
          <w:trHeight w:val="227" w:hRule="atLeast"/>
        </w:trPr>
        <w:tc>
          <w:tcPr>
            <w:tcW w:w="2837" w:type="dxa"/>
          </w:tcPr>
          <w:p>
            <w:pPr>
              <w:pStyle w:val="TableParagraph"/>
              <w:spacing w:line="207" w:lineRule="exact"/>
              <w:ind w:left="1489"/>
              <w:rPr>
                <w:rFonts w:ascii="Arial"/>
                <w:sz w:val="20"/>
              </w:rPr>
            </w:pPr>
            <w:r>
              <w:rPr>
                <w:rFonts w:ascii="Arial"/>
                <w:spacing w:val="-2"/>
                <w:sz w:val="20"/>
              </w:rPr>
              <w:t>Freight</w:t>
            </w:r>
          </w:p>
        </w:tc>
        <w:tc>
          <w:tcPr>
            <w:tcW w:w="1225" w:type="dxa"/>
          </w:tcPr>
          <w:p>
            <w:pPr>
              <w:pStyle w:val="TableParagraph"/>
              <w:spacing w:line="207" w:lineRule="exact"/>
              <w:ind w:right="48"/>
              <w:jc w:val="right"/>
              <w:rPr>
                <w:rFonts w:ascii="Arial"/>
                <w:sz w:val="20"/>
              </w:rPr>
            </w:pPr>
            <w:r>
              <w:rPr>
                <w:rFonts w:ascii="Arial"/>
                <w:spacing w:val="-4"/>
                <w:sz w:val="20"/>
              </w:rPr>
              <w:t>3,000</w:t>
            </w:r>
          </w:p>
        </w:tc>
      </w:tr>
      <w:tr>
        <w:trPr>
          <w:trHeight w:val="230" w:hRule="atLeast"/>
        </w:trPr>
        <w:tc>
          <w:tcPr>
            <w:tcW w:w="2837" w:type="dxa"/>
          </w:tcPr>
          <w:p>
            <w:pPr>
              <w:pStyle w:val="TableParagraph"/>
              <w:spacing w:line="210" w:lineRule="exact"/>
              <w:ind w:left="1489"/>
              <w:rPr>
                <w:rFonts w:ascii="Arial"/>
                <w:sz w:val="20"/>
              </w:rPr>
            </w:pPr>
            <w:r>
              <w:rPr>
                <w:rFonts w:ascii="Arial"/>
                <w:spacing w:val="-2"/>
                <w:sz w:val="20"/>
              </w:rPr>
              <w:t>Returns</w:t>
            </w:r>
          </w:p>
        </w:tc>
        <w:tc>
          <w:tcPr>
            <w:tcW w:w="1225" w:type="dxa"/>
          </w:tcPr>
          <w:p>
            <w:pPr>
              <w:pStyle w:val="TableParagraph"/>
              <w:spacing w:line="210" w:lineRule="exact"/>
              <w:ind w:right="48"/>
              <w:jc w:val="right"/>
              <w:rPr>
                <w:rFonts w:ascii="Arial"/>
                <w:sz w:val="20"/>
              </w:rPr>
            </w:pPr>
            <w:r>
              <w:rPr>
                <w:rFonts w:ascii="Arial"/>
                <w:spacing w:val="-4"/>
                <w:sz w:val="20"/>
              </w:rPr>
              <w:t>7,000</w:t>
            </w:r>
          </w:p>
        </w:tc>
      </w:tr>
      <w:tr>
        <w:trPr>
          <w:trHeight w:val="227" w:hRule="atLeast"/>
        </w:trPr>
        <w:tc>
          <w:tcPr>
            <w:tcW w:w="2837" w:type="dxa"/>
          </w:tcPr>
          <w:p>
            <w:pPr>
              <w:pStyle w:val="TableParagraph"/>
              <w:spacing w:line="207" w:lineRule="exact"/>
              <w:ind w:left="769"/>
              <w:rPr>
                <w:rFonts w:ascii="Arial"/>
                <w:sz w:val="20"/>
              </w:rPr>
            </w:pPr>
            <w:r>
              <w:rPr>
                <w:rFonts w:ascii="Arial"/>
                <w:sz w:val="20"/>
              </w:rPr>
              <w:t>Total</w:t>
            </w:r>
            <w:r>
              <w:rPr>
                <w:rFonts w:ascii="Arial"/>
                <w:spacing w:val="-2"/>
                <w:sz w:val="20"/>
              </w:rPr>
              <w:t> </w:t>
            </w:r>
            <w:r>
              <w:rPr>
                <w:rFonts w:ascii="Arial"/>
                <w:sz w:val="20"/>
              </w:rPr>
              <w:t>Net</w:t>
            </w:r>
            <w:r>
              <w:rPr>
                <w:rFonts w:ascii="Arial"/>
                <w:spacing w:val="-1"/>
                <w:sz w:val="20"/>
              </w:rPr>
              <w:t> </w:t>
            </w:r>
            <w:r>
              <w:rPr>
                <w:rFonts w:ascii="Arial"/>
                <w:spacing w:val="-2"/>
                <w:sz w:val="20"/>
              </w:rPr>
              <w:t>Sales</w:t>
            </w:r>
          </w:p>
        </w:tc>
        <w:tc>
          <w:tcPr>
            <w:tcW w:w="1225" w:type="dxa"/>
          </w:tcPr>
          <w:p>
            <w:pPr>
              <w:pStyle w:val="TableParagraph"/>
              <w:spacing w:line="207" w:lineRule="exact"/>
              <w:ind w:right="50"/>
              <w:jc w:val="right"/>
              <w:rPr>
                <w:rFonts w:ascii="Arial"/>
                <w:sz w:val="20"/>
              </w:rPr>
            </w:pPr>
            <w:r>
              <w:rPr>
                <w:rFonts w:ascii="Arial"/>
                <w:spacing w:val="-2"/>
                <w:sz w:val="20"/>
              </w:rPr>
              <w:t>143,250</w:t>
            </w:r>
          </w:p>
        </w:tc>
      </w:tr>
      <w:tr>
        <w:trPr>
          <w:trHeight w:val="472" w:hRule="atLeast"/>
        </w:trPr>
        <w:tc>
          <w:tcPr>
            <w:tcW w:w="2837" w:type="dxa"/>
          </w:tcPr>
          <w:p>
            <w:pPr>
              <w:pStyle w:val="TableParagraph"/>
              <w:spacing w:before="9"/>
              <w:rPr>
                <w:rFonts w:ascii="Arial"/>
                <w:sz w:val="20"/>
              </w:rPr>
            </w:pPr>
          </w:p>
          <w:p>
            <w:pPr>
              <w:pStyle w:val="TableParagraph"/>
              <w:spacing w:line="213" w:lineRule="exact"/>
              <w:ind w:right="559"/>
              <w:jc w:val="right"/>
              <w:rPr>
                <w:rFonts w:ascii="Arial"/>
                <w:sz w:val="20"/>
              </w:rPr>
            </w:pPr>
            <w:r>
              <w:rPr>
                <w:rFonts w:ascii="Arial"/>
                <w:sz w:val="20"/>
              </w:rPr>
              <w:t>Royalty</w:t>
            </w:r>
            <w:r>
              <w:rPr>
                <w:rFonts w:ascii="Arial"/>
                <w:spacing w:val="-7"/>
                <w:sz w:val="20"/>
              </w:rPr>
              <w:t> </w:t>
            </w:r>
            <w:r>
              <w:rPr>
                <w:rFonts w:ascii="Arial"/>
                <w:spacing w:val="-4"/>
                <w:sz w:val="20"/>
              </w:rPr>
              <w:t>Rate</w:t>
            </w:r>
          </w:p>
        </w:tc>
        <w:tc>
          <w:tcPr>
            <w:tcW w:w="1225" w:type="dxa"/>
          </w:tcPr>
          <w:p>
            <w:pPr>
              <w:pStyle w:val="TableParagraph"/>
              <w:spacing w:before="9"/>
              <w:rPr>
                <w:rFonts w:ascii="Arial"/>
                <w:sz w:val="20"/>
              </w:rPr>
            </w:pPr>
          </w:p>
          <w:p>
            <w:pPr>
              <w:pStyle w:val="TableParagraph"/>
              <w:spacing w:line="213" w:lineRule="exact"/>
              <w:ind w:right="49"/>
              <w:jc w:val="right"/>
              <w:rPr>
                <w:rFonts w:ascii="Arial"/>
                <w:sz w:val="20"/>
              </w:rPr>
            </w:pPr>
            <w:r>
              <w:rPr>
                <w:rFonts w:ascii="Arial"/>
                <w:spacing w:val="-5"/>
                <w:sz w:val="20"/>
              </w:rPr>
              <w:t>8%</w:t>
            </w:r>
          </w:p>
        </w:tc>
      </w:tr>
      <w:tr>
        <w:trPr>
          <w:trHeight w:val="229" w:hRule="atLeast"/>
        </w:trPr>
        <w:tc>
          <w:tcPr>
            <w:tcW w:w="2837" w:type="dxa"/>
          </w:tcPr>
          <w:p>
            <w:pPr>
              <w:pStyle w:val="TableParagraph"/>
              <w:spacing w:line="210" w:lineRule="exact"/>
              <w:ind w:left="1129"/>
              <w:rPr>
                <w:rFonts w:ascii="Arial"/>
                <w:sz w:val="20"/>
              </w:rPr>
            </w:pPr>
            <w:r>
              <w:rPr>
                <w:rFonts w:ascii="Arial"/>
                <w:sz w:val="20"/>
              </w:rPr>
              <w:t>Royalty</w:t>
            </w:r>
            <w:r>
              <w:rPr>
                <w:rFonts w:ascii="Arial"/>
                <w:spacing w:val="-5"/>
                <w:sz w:val="20"/>
              </w:rPr>
              <w:t> Due</w:t>
            </w:r>
          </w:p>
        </w:tc>
        <w:tc>
          <w:tcPr>
            <w:tcW w:w="1225" w:type="dxa"/>
          </w:tcPr>
          <w:p>
            <w:pPr>
              <w:pStyle w:val="TableParagraph"/>
              <w:spacing w:line="210" w:lineRule="exact"/>
              <w:ind w:right="48"/>
              <w:jc w:val="right"/>
              <w:rPr>
                <w:rFonts w:ascii="Arial"/>
                <w:sz w:val="20"/>
              </w:rPr>
            </w:pPr>
            <w:r>
              <w:rPr>
                <w:rFonts w:ascii="Arial"/>
                <w:spacing w:val="-2"/>
                <w:sz w:val="20"/>
              </w:rPr>
              <w:t>11,460</w:t>
            </w:r>
          </w:p>
        </w:tc>
      </w:tr>
      <w:tr>
        <w:trPr>
          <w:trHeight w:val="229" w:hRule="atLeast"/>
        </w:trPr>
        <w:tc>
          <w:tcPr>
            <w:tcW w:w="2837" w:type="dxa"/>
          </w:tcPr>
          <w:p>
            <w:pPr>
              <w:pStyle w:val="TableParagraph"/>
              <w:spacing w:line="210" w:lineRule="exact"/>
              <w:ind w:right="448"/>
              <w:jc w:val="right"/>
              <w:rPr>
                <w:rFonts w:ascii="Arial"/>
                <w:sz w:val="20"/>
              </w:rPr>
            </w:pPr>
            <w:r>
              <w:rPr>
                <w:rFonts w:ascii="Arial"/>
                <w:sz w:val="20"/>
              </w:rPr>
              <w:t>Less</w:t>
            </w:r>
            <w:r>
              <w:rPr>
                <w:rFonts w:ascii="Arial"/>
                <w:spacing w:val="-4"/>
                <w:sz w:val="20"/>
              </w:rPr>
              <w:t> </w:t>
            </w:r>
            <w:r>
              <w:rPr>
                <w:rFonts w:ascii="Arial"/>
                <w:sz w:val="20"/>
              </w:rPr>
              <w:t>Creditable</w:t>
            </w:r>
            <w:r>
              <w:rPr>
                <w:rFonts w:ascii="Arial"/>
                <w:spacing w:val="-4"/>
                <w:sz w:val="20"/>
              </w:rPr>
              <w:t> </w:t>
            </w:r>
            <w:r>
              <w:rPr>
                <w:rFonts w:ascii="Arial"/>
                <w:spacing w:val="-2"/>
                <w:sz w:val="20"/>
              </w:rPr>
              <w:t>Payments</w:t>
            </w:r>
          </w:p>
        </w:tc>
        <w:tc>
          <w:tcPr>
            <w:tcW w:w="1225" w:type="dxa"/>
          </w:tcPr>
          <w:p>
            <w:pPr>
              <w:pStyle w:val="TableParagraph"/>
              <w:spacing w:line="210" w:lineRule="exact"/>
              <w:ind w:right="48"/>
              <w:jc w:val="right"/>
              <w:rPr>
                <w:rFonts w:ascii="Arial"/>
                <w:sz w:val="20"/>
              </w:rPr>
            </w:pPr>
            <w:r>
              <w:rPr>
                <w:rFonts w:ascii="Arial"/>
                <w:spacing w:val="-2"/>
                <w:sz w:val="20"/>
              </w:rPr>
              <w:t>10,000</w:t>
            </w:r>
          </w:p>
        </w:tc>
      </w:tr>
      <w:tr>
        <w:trPr>
          <w:trHeight w:val="227" w:hRule="atLeast"/>
        </w:trPr>
        <w:tc>
          <w:tcPr>
            <w:tcW w:w="2837" w:type="dxa"/>
          </w:tcPr>
          <w:p>
            <w:pPr>
              <w:pStyle w:val="TableParagraph"/>
              <w:spacing w:line="207" w:lineRule="exact"/>
              <w:ind w:left="769"/>
              <w:rPr>
                <w:rFonts w:ascii="Arial"/>
                <w:b/>
                <w:sz w:val="20"/>
              </w:rPr>
            </w:pPr>
            <w:r>
              <w:rPr>
                <w:rFonts w:ascii="Arial"/>
                <w:b/>
                <w:sz w:val="20"/>
              </w:rPr>
              <w:t>Net</w:t>
            </w:r>
            <w:r>
              <w:rPr>
                <w:rFonts w:ascii="Arial"/>
                <w:b/>
                <w:spacing w:val="-4"/>
                <w:sz w:val="20"/>
              </w:rPr>
              <w:t> </w:t>
            </w:r>
            <w:r>
              <w:rPr>
                <w:rFonts w:ascii="Arial"/>
                <w:b/>
                <w:sz w:val="20"/>
              </w:rPr>
              <w:t>Royalty</w:t>
            </w:r>
            <w:r>
              <w:rPr>
                <w:rFonts w:ascii="Arial"/>
                <w:b/>
                <w:spacing w:val="-3"/>
                <w:sz w:val="20"/>
              </w:rPr>
              <w:t> </w:t>
            </w:r>
            <w:r>
              <w:rPr>
                <w:rFonts w:ascii="Arial"/>
                <w:b/>
                <w:spacing w:val="-5"/>
                <w:sz w:val="20"/>
              </w:rPr>
              <w:t>Due</w:t>
            </w:r>
          </w:p>
        </w:tc>
        <w:tc>
          <w:tcPr>
            <w:tcW w:w="1225" w:type="dxa"/>
          </w:tcPr>
          <w:p>
            <w:pPr>
              <w:pStyle w:val="TableParagraph"/>
              <w:spacing w:line="207" w:lineRule="exact"/>
              <w:ind w:right="48"/>
              <w:jc w:val="right"/>
              <w:rPr>
                <w:rFonts w:ascii="Arial"/>
                <w:b/>
                <w:sz w:val="20"/>
              </w:rPr>
            </w:pPr>
            <w:r>
              <w:rPr>
                <w:rFonts w:ascii="Arial"/>
                <w:b/>
                <w:spacing w:val="-4"/>
                <w:sz w:val="20"/>
              </w:rPr>
              <w:t>1,460</w:t>
            </w:r>
          </w:p>
        </w:tc>
      </w:tr>
    </w:tbl>
    <w:p>
      <w:pPr>
        <w:pStyle w:val="TableParagraph"/>
        <w:spacing w:after="0" w:line="207" w:lineRule="exact"/>
        <w:jc w:val="right"/>
        <w:rPr>
          <w:rFonts w:ascii="Arial"/>
          <w:b/>
          <w:sz w:val="20"/>
        </w:rPr>
        <w:sectPr>
          <w:pgSz w:w="12240" w:h="15840"/>
          <w:pgMar w:header="0" w:footer="847" w:top="1360" w:bottom="1040" w:left="360" w:right="720"/>
        </w:sectPr>
      </w:pPr>
    </w:p>
    <w:p>
      <w:pPr>
        <w:pStyle w:val="Heading1"/>
        <w:rPr>
          <w:u w:val="none"/>
        </w:rPr>
      </w:pPr>
      <w:bookmarkStart w:name="Appendix G – Royalty Payment Options" w:id="21"/>
      <w:bookmarkEnd w:id="21"/>
      <w:r>
        <w:rPr>
          <w:b w:val="0"/>
          <w:u w:val="none"/>
        </w:rPr>
      </w:r>
      <w:r>
        <w:rPr>
          <w:u w:val="single"/>
        </w:rPr>
        <w:t>APPENDIX</w:t>
      </w:r>
      <w:r>
        <w:rPr>
          <w:spacing w:val="-4"/>
          <w:u w:val="single"/>
        </w:rPr>
        <w:t> </w:t>
      </w:r>
      <w:r>
        <w:rPr>
          <w:u w:val="single"/>
        </w:rPr>
        <w:t>G</w:t>
      </w:r>
      <w:r>
        <w:rPr>
          <w:spacing w:val="-3"/>
          <w:u w:val="single"/>
        </w:rPr>
        <w:t> </w:t>
      </w:r>
      <w:r>
        <w:rPr>
          <w:u w:val="single"/>
        </w:rPr>
        <w:t>–</w:t>
      </w:r>
      <w:r>
        <w:rPr>
          <w:spacing w:val="-4"/>
          <w:u w:val="single"/>
        </w:rPr>
        <w:t> </w:t>
      </w:r>
      <w:r>
        <w:rPr>
          <w:u w:val="single"/>
        </w:rPr>
        <w:t>ROYALTY</w:t>
      </w:r>
      <w:r>
        <w:rPr>
          <w:spacing w:val="-3"/>
          <w:u w:val="single"/>
        </w:rPr>
        <w:t> </w:t>
      </w:r>
      <w:r>
        <w:rPr>
          <w:u w:val="single"/>
        </w:rPr>
        <w:t>PAYMENT</w:t>
      </w:r>
      <w:r>
        <w:rPr>
          <w:spacing w:val="-3"/>
          <w:u w:val="single"/>
        </w:rPr>
        <w:t> </w:t>
      </w:r>
      <w:r>
        <w:rPr>
          <w:spacing w:val="-2"/>
          <w:u w:val="single"/>
        </w:rPr>
        <w:t>OPTIONS</w:t>
      </w:r>
    </w:p>
    <w:p>
      <w:pPr>
        <w:pStyle w:val="BodyText"/>
        <w:spacing w:before="20"/>
        <w:rPr>
          <w:b/>
        </w:rPr>
      </w:pPr>
    </w:p>
    <w:p>
      <w:pPr>
        <w:pStyle w:val="BodyText"/>
        <w:ind w:right="367"/>
        <w:jc w:val="center"/>
      </w:pPr>
      <w:r>
        <w:rPr>
          <w:color w:val="2A2A2A"/>
          <w:highlight w:val="yellow"/>
        </w:rPr>
        <w:t>Checks</w:t>
      </w:r>
      <w:r>
        <w:rPr>
          <w:color w:val="2A2A2A"/>
          <w:spacing w:val="-5"/>
          <w:highlight w:val="yellow"/>
        </w:rPr>
        <w:t> </w:t>
      </w:r>
      <w:r>
        <w:rPr>
          <w:color w:val="2A2A2A"/>
          <w:highlight w:val="yellow"/>
        </w:rPr>
        <w:t>are</w:t>
      </w:r>
      <w:r>
        <w:rPr>
          <w:color w:val="2A2A2A"/>
          <w:spacing w:val="-5"/>
          <w:highlight w:val="yellow"/>
        </w:rPr>
        <w:t> </w:t>
      </w:r>
      <w:r>
        <w:rPr>
          <w:color w:val="2A2A2A"/>
          <w:highlight w:val="yellow"/>
        </w:rPr>
        <w:t>no</w:t>
      </w:r>
      <w:r>
        <w:rPr>
          <w:color w:val="2A2A2A"/>
          <w:spacing w:val="-4"/>
          <w:highlight w:val="yellow"/>
        </w:rPr>
        <w:t> </w:t>
      </w:r>
      <w:r>
        <w:rPr>
          <w:color w:val="2A2A2A"/>
          <w:highlight w:val="yellow"/>
        </w:rPr>
        <w:t>longer</w:t>
      </w:r>
      <w:r>
        <w:rPr>
          <w:color w:val="2A2A2A"/>
          <w:spacing w:val="-3"/>
          <w:highlight w:val="yellow"/>
        </w:rPr>
        <w:t> </w:t>
      </w:r>
      <w:r>
        <w:rPr>
          <w:color w:val="2A2A2A"/>
          <w:spacing w:val="-2"/>
          <w:highlight w:val="yellow"/>
        </w:rPr>
        <w:t>accepted.</w:t>
      </w:r>
    </w:p>
    <w:p>
      <w:pPr>
        <w:pStyle w:val="BodyText"/>
        <w:spacing w:before="10"/>
        <w:ind w:right="371"/>
        <w:jc w:val="center"/>
      </w:pPr>
      <w:r>
        <w:rPr>
          <w:color w:val="2A2A2A"/>
        </w:rPr>
        <w:t>New</w:t>
      </w:r>
      <w:r>
        <w:rPr>
          <w:color w:val="2A2A2A"/>
          <w:spacing w:val="-6"/>
        </w:rPr>
        <w:t> </w:t>
      </w:r>
      <w:r>
        <w:rPr>
          <w:color w:val="2A2A2A"/>
        </w:rPr>
        <w:t>Payment</w:t>
      </w:r>
      <w:r>
        <w:rPr>
          <w:color w:val="2A2A2A"/>
          <w:spacing w:val="-5"/>
        </w:rPr>
        <w:t> </w:t>
      </w:r>
      <w:r>
        <w:rPr>
          <w:color w:val="2A2A2A"/>
        </w:rPr>
        <w:t>Options</w:t>
      </w:r>
      <w:r>
        <w:rPr>
          <w:color w:val="2A2A2A"/>
          <w:spacing w:val="-5"/>
        </w:rPr>
        <w:t> </w:t>
      </w:r>
      <w:r>
        <w:rPr>
          <w:color w:val="2A2A2A"/>
        </w:rPr>
        <w:t>Effective</w:t>
      </w:r>
      <w:r>
        <w:rPr>
          <w:color w:val="2A2A2A"/>
          <w:spacing w:val="-5"/>
        </w:rPr>
        <w:t> </w:t>
      </w:r>
      <w:r>
        <w:rPr>
          <w:color w:val="2A2A2A"/>
        </w:rPr>
        <w:t>September</w:t>
      </w:r>
      <w:r>
        <w:rPr>
          <w:color w:val="2A2A2A"/>
          <w:spacing w:val="-5"/>
        </w:rPr>
        <w:t> </w:t>
      </w:r>
      <w:r>
        <w:rPr>
          <w:color w:val="2A2A2A"/>
          <w:spacing w:val="-4"/>
        </w:rPr>
        <w:t>2024</w:t>
      </w:r>
    </w:p>
    <w:p>
      <w:pPr>
        <w:pStyle w:val="BodyText"/>
        <w:spacing w:before="20"/>
      </w:pPr>
    </w:p>
    <w:p>
      <w:pPr>
        <w:spacing w:line="364" w:lineRule="auto" w:before="0"/>
        <w:ind w:left="1079" w:right="1524" w:firstLine="0"/>
        <w:jc w:val="left"/>
        <w:rPr>
          <w:sz w:val="20"/>
        </w:rPr>
      </w:pPr>
      <w:r>
        <w:rPr>
          <w:b/>
          <w:sz w:val="20"/>
        </w:rPr>
        <w:t>The</w:t>
      </w:r>
      <w:r>
        <w:rPr>
          <w:b/>
          <w:spacing w:val="-4"/>
          <w:sz w:val="20"/>
        </w:rPr>
        <w:t> </w:t>
      </w:r>
      <w:r>
        <w:rPr>
          <w:b/>
          <w:sz w:val="20"/>
        </w:rPr>
        <w:t>License</w:t>
      </w:r>
      <w:r>
        <w:rPr>
          <w:b/>
          <w:spacing w:val="-5"/>
          <w:sz w:val="20"/>
        </w:rPr>
        <w:t> </w:t>
      </w:r>
      <w:r>
        <w:rPr>
          <w:b/>
          <w:sz w:val="20"/>
        </w:rPr>
        <w:t>Number</w:t>
      </w:r>
      <w:r>
        <w:rPr>
          <w:b/>
          <w:spacing w:val="-5"/>
          <w:sz w:val="20"/>
        </w:rPr>
        <w:t> </w:t>
      </w:r>
      <w:r>
        <w:rPr>
          <w:b/>
          <w:sz w:val="20"/>
        </w:rPr>
        <w:t>(L-xxx-xxxx-x)</w:t>
      </w:r>
      <w:r>
        <w:rPr>
          <w:b/>
          <w:spacing w:val="-4"/>
          <w:sz w:val="20"/>
        </w:rPr>
        <w:t> </w:t>
      </w:r>
      <w:r>
        <w:rPr>
          <w:b/>
          <w:sz w:val="20"/>
        </w:rPr>
        <w:t>MUST</w:t>
      </w:r>
      <w:r>
        <w:rPr>
          <w:b/>
          <w:spacing w:val="-5"/>
          <w:sz w:val="20"/>
        </w:rPr>
        <w:t> </w:t>
      </w:r>
      <w:r>
        <w:rPr>
          <w:b/>
          <w:sz w:val="20"/>
        </w:rPr>
        <w:t>appear</w:t>
      </w:r>
      <w:r>
        <w:rPr>
          <w:b/>
          <w:spacing w:val="-5"/>
          <w:sz w:val="20"/>
        </w:rPr>
        <w:t> </w:t>
      </w:r>
      <w:r>
        <w:rPr>
          <w:b/>
          <w:sz w:val="20"/>
        </w:rPr>
        <w:t>on</w:t>
      </w:r>
      <w:r>
        <w:rPr>
          <w:b/>
          <w:spacing w:val="-4"/>
          <w:sz w:val="20"/>
        </w:rPr>
        <w:t> </w:t>
      </w:r>
      <w:r>
        <w:rPr>
          <w:b/>
          <w:sz w:val="20"/>
        </w:rPr>
        <w:t>payments,</w:t>
      </w:r>
      <w:r>
        <w:rPr>
          <w:b/>
          <w:spacing w:val="-4"/>
          <w:sz w:val="20"/>
        </w:rPr>
        <w:t> </w:t>
      </w:r>
      <w:r>
        <w:rPr>
          <w:b/>
          <w:sz w:val="20"/>
        </w:rPr>
        <w:t>reports,</w:t>
      </w:r>
      <w:r>
        <w:rPr>
          <w:b/>
          <w:spacing w:val="-5"/>
          <w:sz w:val="20"/>
        </w:rPr>
        <w:t> </w:t>
      </w:r>
      <w:r>
        <w:rPr>
          <w:b/>
          <w:sz w:val="20"/>
        </w:rPr>
        <w:t>and</w:t>
      </w:r>
      <w:r>
        <w:rPr>
          <w:b/>
          <w:spacing w:val="-4"/>
          <w:sz w:val="20"/>
        </w:rPr>
        <w:t> </w:t>
      </w:r>
      <w:r>
        <w:rPr>
          <w:b/>
          <w:sz w:val="20"/>
        </w:rPr>
        <w:t>correspondence. </w:t>
      </w:r>
      <w:r>
        <w:rPr>
          <w:b/>
          <w:sz w:val="20"/>
          <w:u w:val="single"/>
        </w:rPr>
        <w:t>Agency Contacts:</w:t>
      </w:r>
      <w:r>
        <w:rPr>
          <w:b/>
          <w:sz w:val="20"/>
        </w:rPr>
        <w:t> </w:t>
      </w:r>
      <w:r>
        <w:rPr>
          <w:sz w:val="20"/>
        </w:rPr>
        <w:t>Office of Technology Transfer (OTT) </w:t>
      </w:r>
      <w:hyperlink r:id="rId25">
        <w:r>
          <w:rPr>
            <w:color w:val="0000FF"/>
            <w:sz w:val="20"/>
            <w:u w:val="single" w:color="0000FF"/>
          </w:rPr>
          <w:t>OTT-Royalties@mail.nih.gov</w:t>
        </w:r>
      </w:hyperlink>
    </w:p>
    <w:p>
      <w:pPr>
        <w:pStyle w:val="BodyText"/>
        <w:spacing w:before="121"/>
      </w:pPr>
    </w:p>
    <w:p>
      <w:pPr>
        <w:spacing w:before="0"/>
        <w:ind w:left="1080" w:right="0" w:firstLine="0"/>
        <w:jc w:val="left"/>
        <w:rPr>
          <w:sz w:val="20"/>
        </w:rPr>
      </w:pPr>
      <w:r>
        <w:rPr>
          <w:b/>
          <w:color w:val="2A2A2A"/>
          <w:sz w:val="20"/>
          <w:u w:val="single" w:color="2A2A2A"/>
        </w:rPr>
        <w:t>Credit</w:t>
      </w:r>
      <w:r>
        <w:rPr>
          <w:b/>
          <w:color w:val="2A2A2A"/>
          <w:spacing w:val="-9"/>
          <w:sz w:val="20"/>
          <w:u w:val="single" w:color="2A2A2A"/>
        </w:rPr>
        <w:t> </w:t>
      </w:r>
      <w:r>
        <w:rPr>
          <w:b/>
          <w:color w:val="2A2A2A"/>
          <w:sz w:val="20"/>
          <w:u w:val="single" w:color="2A2A2A"/>
        </w:rPr>
        <w:t>and</w:t>
      </w:r>
      <w:r>
        <w:rPr>
          <w:b/>
          <w:color w:val="2A2A2A"/>
          <w:spacing w:val="-3"/>
          <w:sz w:val="20"/>
          <w:u w:val="single" w:color="2A2A2A"/>
        </w:rPr>
        <w:t> </w:t>
      </w:r>
      <w:r>
        <w:rPr>
          <w:b/>
          <w:color w:val="2A2A2A"/>
          <w:sz w:val="20"/>
          <w:u w:val="single" w:color="2A2A2A"/>
        </w:rPr>
        <w:t>Debit</w:t>
      </w:r>
      <w:r>
        <w:rPr>
          <w:b/>
          <w:color w:val="2A2A2A"/>
          <w:spacing w:val="-5"/>
          <w:sz w:val="20"/>
          <w:u w:val="single" w:color="2A2A2A"/>
        </w:rPr>
        <w:t> </w:t>
      </w:r>
      <w:r>
        <w:rPr>
          <w:b/>
          <w:color w:val="2A2A2A"/>
          <w:sz w:val="20"/>
          <w:u w:val="single" w:color="2A2A2A"/>
        </w:rPr>
        <w:t>Card</w:t>
      </w:r>
      <w:r>
        <w:rPr>
          <w:b/>
          <w:color w:val="2A2A2A"/>
          <w:spacing w:val="-4"/>
          <w:sz w:val="20"/>
          <w:u w:val="single" w:color="2A2A2A"/>
        </w:rPr>
        <w:t> </w:t>
      </w:r>
      <w:r>
        <w:rPr>
          <w:b/>
          <w:color w:val="2A2A2A"/>
          <w:sz w:val="20"/>
          <w:u w:val="single" w:color="2A2A2A"/>
        </w:rPr>
        <w:t>Payments</w:t>
      </w:r>
      <w:r>
        <w:rPr>
          <w:b/>
          <w:color w:val="2A2A2A"/>
          <w:sz w:val="20"/>
        </w:rPr>
        <w:t>:</w:t>
      </w:r>
      <w:r>
        <w:rPr>
          <w:b/>
          <w:color w:val="2A2A2A"/>
          <w:spacing w:val="71"/>
          <w:sz w:val="20"/>
        </w:rPr>
        <w:t> </w:t>
      </w:r>
      <w:r>
        <w:rPr>
          <w:color w:val="2A2A2A"/>
          <w:sz w:val="20"/>
        </w:rPr>
        <w:t>Credit</w:t>
      </w:r>
      <w:r>
        <w:rPr>
          <w:color w:val="2A2A2A"/>
          <w:spacing w:val="-4"/>
          <w:sz w:val="20"/>
        </w:rPr>
        <w:t> </w:t>
      </w:r>
      <w:r>
        <w:rPr>
          <w:color w:val="2A2A2A"/>
          <w:sz w:val="20"/>
        </w:rPr>
        <w:t>and</w:t>
      </w:r>
      <w:r>
        <w:rPr>
          <w:color w:val="2A2A2A"/>
          <w:spacing w:val="-5"/>
          <w:sz w:val="20"/>
        </w:rPr>
        <w:t> </w:t>
      </w:r>
      <w:r>
        <w:rPr>
          <w:color w:val="2A2A2A"/>
          <w:sz w:val="20"/>
        </w:rPr>
        <w:t>debit</w:t>
      </w:r>
      <w:r>
        <w:rPr>
          <w:color w:val="2A2A2A"/>
          <w:spacing w:val="-6"/>
          <w:sz w:val="20"/>
        </w:rPr>
        <w:t> </w:t>
      </w:r>
      <w:r>
        <w:rPr>
          <w:color w:val="2A2A2A"/>
          <w:sz w:val="20"/>
        </w:rPr>
        <w:t>card</w:t>
      </w:r>
      <w:r>
        <w:rPr>
          <w:color w:val="2A2A2A"/>
          <w:spacing w:val="-6"/>
          <w:sz w:val="20"/>
        </w:rPr>
        <w:t> </w:t>
      </w:r>
      <w:r>
        <w:rPr>
          <w:color w:val="2A2A2A"/>
          <w:sz w:val="20"/>
        </w:rPr>
        <w:t>payments</w:t>
      </w:r>
      <w:r>
        <w:rPr>
          <w:color w:val="2A2A2A"/>
          <w:spacing w:val="-4"/>
          <w:sz w:val="20"/>
        </w:rPr>
        <w:t> </w:t>
      </w:r>
      <w:r>
        <w:rPr>
          <w:color w:val="2A2A2A"/>
          <w:sz w:val="20"/>
        </w:rPr>
        <w:t>can</w:t>
      </w:r>
      <w:r>
        <w:rPr>
          <w:color w:val="2A2A2A"/>
          <w:spacing w:val="-4"/>
          <w:sz w:val="20"/>
        </w:rPr>
        <w:t> </w:t>
      </w:r>
      <w:r>
        <w:rPr>
          <w:color w:val="2A2A2A"/>
          <w:sz w:val="20"/>
        </w:rPr>
        <w:t>be</w:t>
      </w:r>
      <w:r>
        <w:rPr>
          <w:color w:val="2A2A2A"/>
          <w:spacing w:val="-5"/>
          <w:sz w:val="20"/>
        </w:rPr>
        <w:t> </w:t>
      </w:r>
      <w:r>
        <w:rPr>
          <w:color w:val="2A2A2A"/>
          <w:sz w:val="20"/>
        </w:rPr>
        <w:t>submitted</w:t>
      </w:r>
      <w:r>
        <w:rPr>
          <w:color w:val="2A2A2A"/>
          <w:spacing w:val="23"/>
          <w:sz w:val="20"/>
        </w:rPr>
        <w:t> </w:t>
      </w:r>
      <w:r>
        <w:rPr>
          <w:color w:val="2A2A2A"/>
          <w:sz w:val="20"/>
        </w:rPr>
        <w:t>for</w:t>
      </w:r>
      <w:r>
        <w:rPr>
          <w:color w:val="2A2A2A"/>
          <w:spacing w:val="-5"/>
          <w:sz w:val="20"/>
        </w:rPr>
        <w:t> </w:t>
      </w:r>
      <w:r>
        <w:rPr>
          <w:color w:val="2A2A2A"/>
          <w:sz w:val="20"/>
        </w:rPr>
        <w:t>amounts</w:t>
      </w:r>
      <w:r>
        <w:rPr>
          <w:color w:val="2A2A2A"/>
          <w:spacing w:val="17"/>
          <w:sz w:val="20"/>
        </w:rPr>
        <w:t> </w:t>
      </w:r>
      <w:r>
        <w:rPr>
          <w:color w:val="2A2A2A"/>
          <w:sz w:val="20"/>
        </w:rPr>
        <w:t>up</w:t>
      </w:r>
      <w:r>
        <w:rPr>
          <w:color w:val="2A2A2A"/>
          <w:spacing w:val="-4"/>
          <w:sz w:val="20"/>
        </w:rPr>
        <w:t> </w:t>
      </w:r>
      <w:r>
        <w:rPr>
          <w:color w:val="2A2A2A"/>
          <w:spacing w:val="-5"/>
          <w:sz w:val="20"/>
        </w:rPr>
        <w:t>to</w:t>
      </w:r>
    </w:p>
    <w:p>
      <w:pPr>
        <w:pStyle w:val="BodyText"/>
        <w:spacing w:before="9"/>
        <w:ind w:left="1080"/>
      </w:pPr>
      <w:r>
        <w:rPr>
          <w:color w:val="2A2A2A"/>
        </w:rPr>
        <w:t>$24,999</w:t>
      </w:r>
      <w:r>
        <w:rPr>
          <w:color w:val="666666"/>
        </w:rPr>
        <w:t>.</w:t>
      </w:r>
      <w:r>
        <w:rPr>
          <w:color w:val="666666"/>
          <w:spacing w:val="-5"/>
        </w:rPr>
        <w:t> </w:t>
      </w:r>
      <w:r>
        <w:rPr>
          <w:color w:val="2A2A2A"/>
        </w:rPr>
        <w:t>Submit</w:t>
      </w:r>
      <w:r>
        <w:rPr>
          <w:color w:val="2A2A2A"/>
          <w:spacing w:val="34"/>
        </w:rPr>
        <w:t> </w:t>
      </w:r>
      <w:r>
        <w:rPr>
          <w:color w:val="2A2A2A"/>
        </w:rPr>
        <w:t>your</w:t>
      </w:r>
      <w:r>
        <w:rPr>
          <w:color w:val="2A2A2A"/>
          <w:spacing w:val="-4"/>
        </w:rPr>
        <w:t> </w:t>
      </w:r>
      <w:r>
        <w:rPr>
          <w:color w:val="2A2A2A"/>
        </w:rPr>
        <w:t>payment</w:t>
      </w:r>
      <w:r>
        <w:rPr>
          <w:color w:val="2A2A2A"/>
          <w:spacing w:val="35"/>
        </w:rPr>
        <w:t> </w:t>
      </w:r>
      <w:r>
        <w:rPr>
          <w:color w:val="2A2A2A"/>
        </w:rPr>
        <w:t>through</w:t>
      </w:r>
      <w:r>
        <w:rPr>
          <w:color w:val="2A2A2A"/>
          <w:spacing w:val="35"/>
        </w:rPr>
        <w:t> </w:t>
      </w:r>
      <w:r>
        <w:rPr>
          <w:color w:val="2A2A2A"/>
        </w:rPr>
        <w:t>the</w:t>
      </w:r>
      <w:r>
        <w:rPr>
          <w:color w:val="2A2A2A"/>
          <w:spacing w:val="-4"/>
        </w:rPr>
        <w:t> </w:t>
      </w:r>
      <w:r>
        <w:rPr>
          <w:color w:val="2A2A2A"/>
        </w:rPr>
        <w:t>U.S</w:t>
      </w:r>
      <w:r>
        <w:rPr>
          <w:color w:val="4F4F4D"/>
        </w:rPr>
        <w:t>.</w:t>
      </w:r>
      <w:r>
        <w:rPr>
          <w:color w:val="4F4F4D"/>
          <w:spacing w:val="-3"/>
        </w:rPr>
        <w:t> </w:t>
      </w:r>
      <w:r>
        <w:rPr>
          <w:color w:val="2A2A2A"/>
        </w:rPr>
        <w:t>Treasury</w:t>
      </w:r>
      <w:r>
        <w:rPr>
          <w:color w:val="2A2A2A"/>
          <w:spacing w:val="-3"/>
        </w:rPr>
        <w:t> </w:t>
      </w:r>
      <w:r>
        <w:rPr>
          <w:color w:val="2A2A2A"/>
        </w:rPr>
        <w:t>web</w:t>
      </w:r>
      <w:r>
        <w:rPr>
          <w:color w:val="2A2A2A"/>
          <w:spacing w:val="-4"/>
        </w:rPr>
        <w:t> </w:t>
      </w:r>
      <w:r>
        <w:rPr>
          <w:color w:val="2A2A2A"/>
        </w:rPr>
        <w:t>site</w:t>
      </w:r>
      <w:r>
        <w:rPr>
          <w:color w:val="2A2A2A"/>
          <w:spacing w:val="-3"/>
        </w:rPr>
        <w:t> </w:t>
      </w:r>
      <w:r>
        <w:rPr>
          <w:color w:val="2A2A2A"/>
        </w:rPr>
        <w:t>located</w:t>
      </w:r>
      <w:r>
        <w:rPr>
          <w:color w:val="2A2A2A"/>
          <w:spacing w:val="-1"/>
        </w:rPr>
        <w:t> </w:t>
      </w:r>
      <w:r>
        <w:rPr>
          <w:color w:val="2A2A2A"/>
          <w:spacing w:val="-5"/>
        </w:rPr>
        <w:t>at:</w:t>
      </w:r>
    </w:p>
    <w:p>
      <w:pPr>
        <w:spacing w:before="9"/>
        <w:ind w:left="1079" w:right="0" w:firstLine="0"/>
        <w:jc w:val="left"/>
        <w:rPr>
          <w:b/>
          <w:sz w:val="20"/>
        </w:rPr>
      </w:pPr>
      <w:r>
        <w:rPr>
          <w:b/>
          <w:color w:val="1C6EB6"/>
          <w:spacing w:val="-2"/>
          <w:sz w:val="20"/>
          <w:u w:val="thick" w:color="2A2A2A"/>
        </w:rPr>
        <w:t>ht</w:t>
      </w:r>
      <w:r>
        <w:rPr>
          <w:b/>
          <w:color w:val="3875B5"/>
          <w:spacing w:val="-2"/>
          <w:sz w:val="20"/>
          <w:u w:val="thick" w:color="2A2A2A"/>
        </w:rPr>
        <w:t>t</w:t>
      </w:r>
      <w:r>
        <w:rPr>
          <w:b/>
          <w:color w:val="1C6EB6"/>
          <w:spacing w:val="-2"/>
          <w:sz w:val="20"/>
          <w:u w:val="thick" w:color="2A2A2A"/>
        </w:rPr>
        <w:t>p</w:t>
      </w:r>
      <w:r>
        <w:rPr>
          <w:b/>
          <w:color w:val="3875B5"/>
          <w:spacing w:val="-2"/>
          <w:sz w:val="20"/>
          <w:u w:val="thick" w:color="2A2A2A"/>
        </w:rPr>
        <w:t>s</w:t>
      </w:r>
      <w:r>
        <w:rPr>
          <w:b/>
          <w:color w:val="1C6EB6"/>
          <w:spacing w:val="-2"/>
          <w:sz w:val="20"/>
          <w:u w:val="thick" w:color="2A2A2A"/>
        </w:rPr>
        <w:t>:</w:t>
      </w:r>
      <w:hyperlink r:id="rId26">
        <w:r>
          <w:rPr>
            <w:b/>
            <w:color w:val="3875B5"/>
            <w:spacing w:val="-2"/>
            <w:sz w:val="20"/>
            <w:u w:val="thick" w:color="2A2A2A"/>
          </w:rPr>
          <w:t>//www</w:t>
        </w:r>
        <w:r>
          <w:rPr>
            <w:b/>
            <w:color w:val="1C6EB6"/>
            <w:spacing w:val="-2"/>
            <w:sz w:val="20"/>
            <w:u w:val="thick" w:color="2A2A2A"/>
          </w:rPr>
          <w:t>.pa</w:t>
        </w:r>
        <w:r>
          <w:rPr>
            <w:b/>
            <w:color w:val="3875B5"/>
            <w:spacing w:val="-2"/>
            <w:sz w:val="20"/>
            <w:u w:val="thick" w:color="2A2A2A"/>
          </w:rPr>
          <w:t>y</w:t>
        </w:r>
        <w:r>
          <w:rPr>
            <w:b/>
            <w:color w:val="1C6EB6"/>
            <w:spacing w:val="-2"/>
            <w:sz w:val="20"/>
            <w:u w:val="thick" w:color="2A2A2A"/>
          </w:rPr>
          <w:t>.go</w:t>
        </w:r>
        <w:r>
          <w:rPr>
            <w:b/>
            <w:color w:val="3875B5"/>
            <w:spacing w:val="-2"/>
            <w:sz w:val="20"/>
            <w:u w:val="thick" w:color="2A2A2A"/>
          </w:rPr>
          <w:t>v/</w:t>
        </w:r>
        <w:r>
          <w:rPr>
            <w:b/>
            <w:color w:val="1C6EB6"/>
            <w:spacing w:val="-2"/>
            <w:sz w:val="20"/>
            <w:u w:val="thick" w:color="2A2A2A"/>
          </w:rPr>
          <w:t>public</w:t>
        </w:r>
        <w:r>
          <w:rPr>
            <w:b/>
            <w:color w:val="3875B5"/>
            <w:spacing w:val="-2"/>
            <w:sz w:val="20"/>
            <w:u w:val="thick" w:color="2A2A2A"/>
          </w:rPr>
          <w:t>/</w:t>
        </w:r>
        <w:r>
          <w:rPr>
            <w:b/>
            <w:color w:val="1C6EB6"/>
            <w:spacing w:val="-2"/>
            <w:sz w:val="20"/>
            <w:u w:val="thick" w:color="2A2A2A"/>
          </w:rPr>
          <w:t>form</w:t>
        </w:r>
        <w:r>
          <w:rPr>
            <w:b/>
            <w:color w:val="3875B5"/>
            <w:spacing w:val="-2"/>
            <w:sz w:val="20"/>
            <w:u w:val="thick" w:color="2A2A2A"/>
          </w:rPr>
          <w:t>/</w:t>
        </w:r>
        <w:r>
          <w:rPr>
            <w:b/>
            <w:color w:val="1C6EB6"/>
            <w:spacing w:val="-2"/>
            <w:sz w:val="20"/>
            <w:u w:val="thick" w:color="2A2A2A"/>
          </w:rPr>
          <w:t>start</w:t>
        </w:r>
        <w:r>
          <w:rPr>
            <w:b/>
            <w:color w:val="3875B5"/>
            <w:spacing w:val="-2"/>
            <w:sz w:val="20"/>
            <w:u w:val="thick" w:color="2A2A2A"/>
          </w:rPr>
          <w:t>/</w:t>
        </w:r>
        <w:r>
          <w:rPr>
            <w:b/>
            <w:color w:val="1C6EB6"/>
            <w:spacing w:val="-2"/>
            <w:sz w:val="20"/>
            <w:u w:val="thick" w:color="2A2A2A"/>
          </w:rPr>
          <w:t>28680443</w:t>
        </w:r>
        <w:r>
          <w:rPr>
            <w:b/>
            <w:color w:val="2A2A2A"/>
            <w:spacing w:val="-2"/>
            <w:sz w:val="20"/>
          </w:rPr>
          <w:t>.</w:t>
        </w:r>
      </w:hyperlink>
    </w:p>
    <w:p>
      <w:pPr>
        <w:pStyle w:val="BodyText"/>
        <w:spacing w:before="216"/>
        <w:ind w:left="1079" w:right="1524"/>
      </w:pPr>
      <w:r>
        <w:rPr>
          <w:b/>
          <w:color w:val="2A2A2A"/>
          <w:w w:val="105"/>
          <w:u w:val="thick" w:color="2A2A2A"/>
        </w:rPr>
        <w:t>Electronic</w:t>
      </w:r>
      <w:r>
        <w:rPr>
          <w:b/>
          <w:color w:val="2A2A2A"/>
          <w:spacing w:val="-4"/>
          <w:w w:val="105"/>
          <w:u w:val="thick" w:color="2A2A2A"/>
        </w:rPr>
        <w:t> </w:t>
      </w:r>
      <w:r>
        <w:rPr>
          <w:b/>
          <w:color w:val="2A2A2A"/>
          <w:w w:val="105"/>
          <w:u w:val="thick" w:color="2A2A2A"/>
        </w:rPr>
        <w:t>Funds</w:t>
      </w:r>
      <w:r>
        <w:rPr>
          <w:b/>
          <w:color w:val="2A2A2A"/>
          <w:spacing w:val="-3"/>
          <w:w w:val="105"/>
          <w:u w:val="thick" w:color="2A2A2A"/>
        </w:rPr>
        <w:t> </w:t>
      </w:r>
      <w:r>
        <w:rPr>
          <w:b/>
          <w:color w:val="2A2A2A"/>
          <w:w w:val="105"/>
          <w:u w:val="thick" w:color="2A2A2A"/>
        </w:rPr>
        <w:t>Wire</w:t>
      </w:r>
      <w:r>
        <w:rPr>
          <w:b/>
          <w:color w:val="2A2A2A"/>
          <w:spacing w:val="-3"/>
          <w:w w:val="105"/>
          <w:u w:val="thick" w:color="2A2A2A"/>
        </w:rPr>
        <w:t> </w:t>
      </w:r>
      <w:r>
        <w:rPr>
          <w:b/>
          <w:color w:val="2A2A2A"/>
          <w:w w:val="105"/>
          <w:u w:val="thick" w:color="2A2A2A"/>
        </w:rPr>
        <w:t>Transfers:</w:t>
      </w:r>
      <w:r>
        <w:rPr>
          <w:b/>
          <w:color w:val="2A2A2A"/>
          <w:w w:val="105"/>
        </w:rPr>
        <w:t> </w:t>
      </w:r>
      <w:r>
        <w:rPr>
          <w:color w:val="2A2A2A"/>
          <w:w w:val="105"/>
        </w:rPr>
        <w:t>The</w:t>
      </w:r>
      <w:r>
        <w:rPr>
          <w:color w:val="2A2A2A"/>
          <w:spacing w:val="-4"/>
          <w:w w:val="105"/>
        </w:rPr>
        <w:t> </w:t>
      </w:r>
      <w:r>
        <w:rPr>
          <w:color w:val="2A2A2A"/>
          <w:w w:val="105"/>
        </w:rPr>
        <w:t>following</w:t>
      </w:r>
      <w:r>
        <w:rPr>
          <w:color w:val="2A2A2A"/>
          <w:spacing w:val="-3"/>
          <w:w w:val="105"/>
        </w:rPr>
        <w:t> </w:t>
      </w:r>
      <w:r>
        <w:rPr>
          <w:color w:val="2A2A2A"/>
          <w:w w:val="105"/>
        </w:rPr>
        <w:t>account</w:t>
      </w:r>
      <w:r>
        <w:rPr>
          <w:color w:val="2A2A2A"/>
          <w:spacing w:val="-5"/>
          <w:w w:val="105"/>
        </w:rPr>
        <w:t> </w:t>
      </w:r>
      <w:r>
        <w:rPr>
          <w:color w:val="2A2A2A"/>
          <w:w w:val="105"/>
        </w:rPr>
        <w:t>information is</w:t>
      </w:r>
      <w:r>
        <w:rPr>
          <w:color w:val="2A2A2A"/>
          <w:spacing w:val="-5"/>
          <w:w w:val="105"/>
        </w:rPr>
        <w:t> </w:t>
      </w:r>
      <w:r>
        <w:rPr>
          <w:color w:val="2A2A2A"/>
          <w:w w:val="105"/>
        </w:rPr>
        <w:t>provided</w:t>
      </w:r>
      <w:r>
        <w:rPr>
          <w:color w:val="2A2A2A"/>
          <w:spacing w:val="-1"/>
          <w:w w:val="105"/>
        </w:rPr>
        <w:t> </w:t>
      </w:r>
      <w:r>
        <w:rPr>
          <w:color w:val="2A2A2A"/>
          <w:w w:val="105"/>
        </w:rPr>
        <w:t>for</w:t>
      </w:r>
      <w:r>
        <w:rPr>
          <w:color w:val="2A2A2A"/>
          <w:spacing w:val="-4"/>
          <w:w w:val="105"/>
        </w:rPr>
        <w:t> </w:t>
      </w:r>
      <w:r>
        <w:rPr>
          <w:color w:val="2A2A2A"/>
          <w:w w:val="105"/>
        </w:rPr>
        <w:t>wire payments</w:t>
      </w:r>
      <w:r>
        <w:rPr>
          <w:color w:val="666666"/>
          <w:w w:val="105"/>
        </w:rPr>
        <w:t>.</w:t>
      </w:r>
      <w:r>
        <w:rPr>
          <w:color w:val="666666"/>
          <w:spacing w:val="-6"/>
          <w:w w:val="105"/>
        </w:rPr>
        <w:t> </w:t>
      </w:r>
      <w:r>
        <w:rPr>
          <w:color w:val="2A2A2A"/>
          <w:w w:val="105"/>
        </w:rPr>
        <w:t>In</w:t>
      </w:r>
      <w:r>
        <w:rPr>
          <w:color w:val="2A2A2A"/>
          <w:spacing w:val="-6"/>
          <w:w w:val="105"/>
        </w:rPr>
        <w:t> </w:t>
      </w:r>
      <w:r>
        <w:rPr>
          <w:color w:val="2A2A2A"/>
          <w:w w:val="105"/>
        </w:rPr>
        <w:t>order</w:t>
      </w:r>
      <w:r>
        <w:rPr>
          <w:color w:val="2A2A2A"/>
          <w:spacing w:val="-6"/>
          <w:w w:val="105"/>
        </w:rPr>
        <w:t> </w:t>
      </w:r>
      <w:r>
        <w:rPr>
          <w:color w:val="2A2A2A"/>
          <w:w w:val="105"/>
        </w:rPr>
        <w:t>to</w:t>
      </w:r>
      <w:r>
        <w:rPr>
          <w:color w:val="2A2A2A"/>
          <w:spacing w:val="-4"/>
          <w:w w:val="105"/>
        </w:rPr>
        <w:t> </w:t>
      </w:r>
      <w:r>
        <w:rPr>
          <w:color w:val="2A2A2A"/>
          <w:w w:val="105"/>
        </w:rPr>
        <w:t>process</w:t>
      </w:r>
      <w:r>
        <w:rPr>
          <w:color w:val="2A2A2A"/>
          <w:spacing w:val="-4"/>
          <w:w w:val="105"/>
        </w:rPr>
        <w:t> </w:t>
      </w:r>
      <w:r>
        <w:rPr>
          <w:color w:val="2A2A2A"/>
          <w:w w:val="105"/>
        </w:rPr>
        <w:t>payment</w:t>
      </w:r>
      <w:r>
        <w:rPr>
          <w:color w:val="2A2A2A"/>
          <w:spacing w:val="-4"/>
          <w:w w:val="105"/>
        </w:rPr>
        <w:t> </w:t>
      </w:r>
      <w:r>
        <w:rPr>
          <w:color w:val="2A2A2A"/>
          <w:w w:val="105"/>
        </w:rPr>
        <w:t>via</w:t>
      </w:r>
      <w:r>
        <w:rPr>
          <w:color w:val="2A2A2A"/>
          <w:spacing w:val="-4"/>
          <w:w w:val="105"/>
        </w:rPr>
        <w:t> </w:t>
      </w:r>
      <w:r>
        <w:rPr>
          <w:color w:val="2A2A2A"/>
          <w:w w:val="105"/>
        </w:rPr>
        <w:t>Electronic</w:t>
      </w:r>
      <w:r>
        <w:rPr>
          <w:color w:val="2A2A2A"/>
          <w:spacing w:val="-4"/>
          <w:w w:val="105"/>
        </w:rPr>
        <w:t> </w:t>
      </w:r>
      <w:r>
        <w:rPr>
          <w:color w:val="2A2A2A"/>
          <w:w w:val="105"/>
        </w:rPr>
        <w:t>Funds</w:t>
      </w:r>
      <w:r>
        <w:rPr>
          <w:color w:val="2A2A2A"/>
          <w:spacing w:val="-4"/>
          <w:w w:val="105"/>
        </w:rPr>
        <w:t> </w:t>
      </w:r>
      <w:r>
        <w:rPr>
          <w:color w:val="2A2A2A"/>
          <w:w w:val="105"/>
        </w:rPr>
        <w:t>Wire</w:t>
      </w:r>
      <w:r>
        <w:rPr>
          <w:color w:val="2A2A2A"/>
          <w:spacing w:val="-4"/>
          <w:w w:val="105"/>
        </w:rPr>
        <w:t> </w:t>
      </w:r>
      <w:r>
        <w:rPr>
          <w:color w:val="2A2A2A"/>
          <w:w w:val="105"/>
        </w:rPr>
        <w:t>Transfer</w:t>
      </w:r>
      <w:r>
        <w:rPr>
          <w:color w:val="2A2A2A"/>
          <w:spacing w:val="-3"/>
          <w:w w:val="105"/>
        </w:rPr>
        <w:t> </w:t>
      </w:r>
      <w:r>
        <w:rPr>
          <w:color w:val="2A2A2A"/>
          <w:w w:val="105"/>
        </w:rPr>
        <w:t>sender</w:t>
      </w:r>
      <w:r>
        <w:rPr>
          <w:color w:val="2A2A2A"/>
          <w:spacing w:val="-4"/>
          <w:w w:val="105"/>
        </w:rPr>
        <w:t> </w:t>
      </w:r>
      <w:r>
        <w:rPr>
          <w:color w:val="2A2A2A"/>
          <w:w w:val="105"/>
        </w:rPr>
        <w:t>MUST</w:t>
      </w:r>
      <w:r>
        <w:rPr>
          <w:color w:val="2A2A2A"/>
          <w:spacing w:val="-3"/>
          <w:w w:val="105"/>
        </w:rPr>
        <w:t> </w:t>
      </w:r>
      <w:r>
        <w:rPr>
          <w:color w:val="2A2A2A"/>
          <w:w w:val="105"/>
        </w:rPr>
        <w:t>supply</w:t>
      </w:r>
      <w:r>
        <w:rPr>
          <w:color w:val="2A2A2A"/>
          <w:spacing w:val="-3"/>
          <w:w w:val="105"/>
        </w:rPr>
        <w:t> </w:t>
      </w:r>
      <w:r>
        <w:rPr>
          <w:color w:val="2A2A2A"/>
          <w:w w:val="105"/>
        </w:rPr>
        <w:t>the following information within the transmission</w:t>
      </w:r>
      <w:r>
        <w:rPr>
          <w:color w:val="4F4F4D"/>
          <w:w w:val="105"/>
        </w:rPr>
        <w:t>:</w:t>
      </w:r>
    </w:p>
    <w:p>
      <w:pPr>
        <w:pStyle w:val="BodyText"/>
      </w:pPr>
    </w:p>
    <w:p>
      <w:pPr>
        <w:pStyle w:val="BodyText"/>
        <w:spacing w:before="10"/>
      </w:pPr>
    </w:p>
    <w:p>
      <w:pPr>
        <w:spacing w:before="1"/>
        <w:ind w:left="1080" w:right="0" w:firstLine="0"/>
        <w:jc w:val="left"/>
        <w:rPr>
          <w:sz w:val="20"/>
        </w:rPr>
      </w:pPr>
      <w:r>
        <w:rPr>
          <w:color w:val="2A2A2A"/>
          <w:sz w:val="20"/>
        </w:rPr>
        <w:t>Drawn</w:t>
      </w:r>
      <w:r>
        <w:rPr>
          <w:color w:val="2A2A2A"/>
          <w:spacing w:val="6"/>
          <w:sz w:val="20"/>
        </w:rPr>
        <w:t> </w:t>
      </w:r>
      <w:r>
        <w:rPr>
          <w:color w:val="2A2A2A"/>
          <w:sz w:val="20"/>
        </w:rPr>
        <w:t>on</w:t>
      </w:r>
      <w:r>
        <w:rPr>
          <w:color w:val="2A2A2A"/>
          <w:spacing w:val="7"/>
          <w:sz w:val="20"/>
        </w:rPr>
        <w:t> </w:t>
      </w:r>
      <w:r>
        <w:rPr>
          <w:color w:val="2A2A2A"/>
          <w:sz w:val="20"/>
        </w:rPr>
        <w:t>a</w:t>
      </w:r>
      <w:r>
        <w:rPr>
          <w:color w:val="2A2A2A"/>
          <w:spacing w:val="1"/>
          <w:sz w:val="20"/>
        </w:rPr>
        <w:t> </w:t>
      </w:r>
      <w:r>
        <w:rPr>
          <w:b/>
          <w:color w:val="2A2A2A"/>
          <w:sz w:val="20"/>
        </w:rPr>
        <w:t>U.S.</w:t>
      </w:r>
      <w:r>
        <w:rPr>
          <w:b/>
          <w:color w:val="2A2A2A"/>
          <w:spacing w:val="6"/>
          <w:sz w:val="20"/>
        </w:rPr>
        <w:t> </w:t>
      </w:r>
      <w:r>
        <w:rPr>
          <w:b/>
          <w:color w:val="2A2A2A"/>
          <w:sz w:val="20"/>
        </w:rPr>
        <w:t>bank account</w:t>
      </w:r>
      <w:r>
        <w:rPr>
          <w:b/>
          <w:color w:val="2A2A2A"/>
          <w:spacing w:val="8"/>
          <w:sz w:val="20"/>
        </w:rPr>
        <w:t> </w:t>
      </w:r>
      <w:r>
        <w:rPr>
          <w:color w:val="2A2A2A"/>
          <w:sz w:val="20"/>
        </w:rPr>
        <w:t>via </w:t>
      </w:r>
      <w:r>
        <w:rPr>
          <w:color w:val="2A2A2A"/>
          <w:spacing w:val="-2"/>
          <w:sz w:val="20"/>
        </w:rPr>
        <w:t>FEDWIRE:</w:t>
      </w:r>
    </w:p>
    <w:p>
      <w:pPr>
        <w:pStyle w:val="BodyText"/>
        <w:spacing w:before="124"/>
      </w:pPr>
    </w:p>
    <w:p>
      <w:pPr>
        <w:pStyle w:val="BodyText"/>
        <w:ind w:left="1079" w:right="1524"/>
        <w:rPr>
          <w:b/>
        </w:rPr>
      </w:pPr>
      <w:r>
        <w:rPr>
          <w:color w:val="2A2A2A"/>
          <w:w w:val="105"/>
        </w:rPr>
        <w:t>Please</w:t>
      </w:r>
      <w:r>
        <w:rPr>
          <w:color w:val="2A2A2A"/>
          <w:spacing w:val="-8"/>
          <w:w w:val="105"/>
        </w:rPr>
        <w:t> </w:t>
      </w:r>
      <w:r>
        <w:rPr>
          <w:color w:val="2A2A2A"/>
          <w:w w:val="105"/>
        </w:rPr>
        <w:t>provide</w:t>
      </w:r>
      <w:r>
        <w:rPr>
          <w:color w:val="2A2A2A"/>
          <w:spacing w:val="-8"/>
          <w:w w:val="105"/>
        </w:rPr>
        <w:t> </w:t>
      </w:r>
      <w:r>
        <w:rPr>
          <w:color w:val="2A2A2A"/>
          <w:w w:val="105"/>
        </w:rPr>
        <w:t>the</w:t>
      </w:r>
      <w:r>
        <w:rPr>
          <w:color w:val="2A2A2A"/>
          <w:spacing w:val="-13"/>
          <w:w w:val="105"/>
        </w:rPr>
        <w:t> </w:t>
      </w:r>
      <w:r>
        <w:rPr>
          <w:color w:val="2A2A2A"/>
          <w:w w:val="105"/>
        </w:rPr>
        <w:t>following</w:t>
      </w:r>
      <w:r>
        <w:rPr>
          <w:color w:val="2A2A2A"/>
          <w:spacing w:val="-4"/>
          <w:w w:val="105"/>
        </w:rPr>
        <w:t> </w:t>
      </w:r>
      <w:r>
        <w:rPr>
          <w:color w:val="2A2A2A"/>
          <w:w w:val="105"/>
        </w:rPr>
        <w:t>instructions</w:t>
      </w:r>
      <w:r>
        <w:rPr>
          <w:color w:val="2A2A2A"/>
          <w:spacing w:val="-4"/>
          <w:w w:val="105"/>
        </w:rPr>
        <w:t> </w:t>
      </w:r>
      <w:r>
        <w:rPr>
          <w:color w:val="2A2A2A"/>
          <w:w w:val="105"/>
        </w:rPr>
        <w:t>to</w:t>
      </w:r>
      <w:r>
        <w:rPr>
          <w:color w:val="2A2A2A"/>
          <w:spacing w:val="-12"/>
          <w:w w:val="105"/>
        </w:rPr>
        <w:t> </w:t>
      </w:r>
      <w:r>
        <w:rPr>
          <w:color w:val="2A2A2A"/>
          <w:w w:val="105"/>
        </w:rPr>
        <w:t>your</w:t>
      </w:r>
      <w:r>
        <w:rPr>
          <w:color w:val="2A2A2A"/>
          <w:spacing w:val="-4"/>
          <w:w w:val="105"/>
        </w:rPr>
        <w:t> </w:t>
      </w:r>
      <w:r>
        <w:rPr>
          <w:color w:val="2A2A2A"/>
          <w:w w:val="105"/>
        </w:rPr>
        <w:t>Financial</w:t>
      </w:r>
      <w:r>
        <w:rPr>
          <w:color w:val="2A2A2A"/>
          <w:spacing w:val="-4"/>
          <w:w w:val="105"/>
        </w:rPr>
        <w:t> </w:t>
      </w:r>
      <w:r>
        <w:rPr>
          <w:color w:val="2A2A2A"/>
          <w:w w:val="105"/>
        </w:rPr>
        <w:t>Institution</w:t>
      </w:r>
      <w:r>
        <w:rPr>
          <w:color w:val="2A2A2A"/>
          <w:spacing w:val="-3"/>
          <w:w w:val="105"/>
        </w:rPr>
        <w:t> </w:t>
      </w:r>
      <w:r>
        <w:rPr>
          <w:color w:val="2A2A2A"/>
          <w:w w:val="105"/>
        </w:rPr>
        <w:t>for</w:t>
      </w:r>
      <w:r>
        <w:rPr>
          <w:color w:val="2A2A2A"/>
          <w:spacing w:val="-9"/>
          <w:w w:val="105"/>
        </w:rPr>
        <w:t> </w:t>
      </w:r>
      <w:r>
        <w:rPr>
          <w:color w:val="2A2A2A"/>
          <w:w w:val="105"/>
        </w:rPr>
        <w:t>the</w:t>
      </w:r>
      <w:r>
        <w:rPr>
          <w:color w:val="2A2A2A"/>
          <w:spacing w:val="-12"/>
          <w:w w:val="105"/>
        </w:rPr>
        <w:t> </w:t>
      </w:r>
      <w:r>
        <w:rPr>
          <w:color w:val="2A2A2A"/>
          <w:w w:val="105"/>
        </w:rPr>
        <w:t>remittance</w:t>
      </w:r>
      <w:r>
        <w:rPr>
          <w:color w:val="2A2A2A"/>
          <w:spacing w:val="-4"/>
          <w:w w:val="105"/>
        </w:rPr>
        <w:t> </w:t>
      </w:r>
      <w:r>
        <w:rPr>
          <w:color w:val="2A2A2A"/>
          <w:w w:val="105"/>
        </w:rPr>
        <w:t>of</w:t>
      </w:r>
      <w:r>
        <w:rPr>
          <w:color w:val="2A2A2A"/>
          <w:spacing w:val="-5"/>
          <w:w w:val="105"/>
        </w:rPr>
        <w:t> </w:t>
      </w:r>
      <w:r>
        <w:rPr>
          <w:color w:val="2A2A2A"/>
          <w:w w:val="105"/>
        </w:rPr>
        <w:t>Fedwire payments to the </w:t>
      </w:r>
      <w:r>
        <w:rPr>
          <w:b/>
          <w:color w:val="2A2A2A"/>
          <w:w w:val="105"/>
          <w:u w:val="thick" w:color="666666"/>
        </w:rPr>
        <w:t>NIH ROYALTY FUND</w:t>
      </w:r>
      <w:r>
        <w:rPr>
          <w:b/>
          <w:color w:val="666666"/>
          <w:w w:val="105"/>
        </w:rPr>
        <w:t>.</w:t>
      </w:r>
    </w:p>
    <w:p>
      <w:pPr>
        <w:pStyle w:val="BodyText"/>
        <w:rPr>
          <w:b/>
        </w:rPr>
      </w:pPr>
    </w:p>
    <w:p>
      <w:pPr>
        <w:pStyle w:val="BodyText"/>
        <w:spacing w:before="11"/>
        <w:rPr>
          <w:b/>
        </w:rPr>
      </w:pPr>
    </w:p>
    <w:tbl>
      <w:tblPr>
        <w:tblW w:w="0" w:type="auto"/>
        <w:jc w:val="left"/>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4"/>
        <w:gridCol w:w="4154"/>
        <w:gridCol w:w="4034"/>
      </w:tblGrid>
      <w:tr>
        <w:trPr>
          <w:trHeight w:val="453" w:hRule="atLeast"/>
        </w:trPr>
        <w:tc>
          <w:tcPr>
            <w:tcW w:w="1244" w:type="dxa"/>
          </w:tcPr>
          <w:p>
            <w:pPr>
              <w:pStyle w:val="TableParagraph"/>
              <w:spacing w:line="220" w:lineRule="exact"/>
              <w:ind w:left="212" w:right="182" w:firstLine="61"/>
              <w:rPr>
                <w:b/>
                <w:sz w:val="20"/>
              </w:rPr>
            </w:pPr>
            <w:r>
              <w:rPr>
                <w:b/>
                <w:color w:val="2A2A2A"/>
                <w:spacing w:val="-2"/>
                <w:w w:val="105"/>
                <w:sz w:val="20"/>
              </w:rPr>
              <w:t>Fedwire Field</w:t>
            </w:r>
            <w:r>
              <w:rPr>
                <w:b/>
                <w:color w:val="2A2A2A"/>
                <w:spacing w:val="-4"/>
                <w:w w:val="105"/>
                <w:sz w:val="20"/>
              </w:rPr>
              <w:t> </w:t>
            </w:r>
            <w:r>
              <w:rPr>
                <w:b/>
                <w:color w:val="2A2A2A"/>
                <w:spacing w:val="-8"/>
                <w:w w:val="105"/>
                <w:sz w:val="20"/>
              </w:rPr>
              <w:t>Tag</w:t>
            </w:r>
          </w:p>
        </w:tc>
        <w:tc>
          <w:tcPr>
            <w:tcW w:w="4154" w:type="dxa"/>
          </w:tcPr>
          <w:p>
            <w:pPr>
              <w:pStyle w:val="TableParagraph"/>
              <w:spacing w:before="138"/>
              <w:ind w:left="1268"/>
              <w:rPr>
                <w:b/>
                <w:sz w:val="20"/>
              </w:rPr>
            </w:pPr>
            <w:r>
              <w:rPr>
                <w:b/>
                <w:color w:val="2A2A2A"/>
                <w:w w:val="105"/>
                <w:sz w:val="20"/>
              </w:rPr>
              <w:t>Fedwire</w:t>
            </w:r>
            <w:r>
              <w:rPr>
                <w:b/>
                <w:color w:val="2A2A2A"/>
                <w:spacing w:val="-13"/>
                <w:w w:val="105"/>
                <w:sz w:val="20"/>
              </w:rPr>
              <w:t> </w:t>
            </w:r>
            <w:r>
              <w:rPr>
                <w:b/>
                <w:color w:val="2A2A2A"/>
                <w:w w:val="105"/>
                <w:sz w:val="20"/>
              </w:rPr>
              <w:t>Field</w:t>
            </w:r>
            <w:r>
              <w:rPr>
                <w:b/>
                <w:color w:val="2A2A2A"/>
                <w:spacing w:val="-13"/>
                <w:w w:val="105"/>
                <w:sz w:val="20"/>
              </w:rPr>
              <w:t> </w:t>
            </w:r>
            <w:r>
              <w:rPr>
                <w:b/>
                <w:color w:val="2A2A2A"/>
                <w:spacing w:val="-4"/>
                <w:w w:val="105"/>
                <w:sz w:val="20"/>
              </w:rPr>
              <w:t>Name</w:t>
            </w:r>
          </w:p>
        </w:tc>
        <w:tc>
          <w:tcPr>
            <w:tcW w:w="4034" w:type="dxa"/>
          </w:tcPr>
          <w:p>
            <w:pPr>
              <w:pStyle w:val="TableParagraph"/>
              <w:spacing w:before="128"/>
              <w:ind w:left="1176"/>
              <w:rPr>
                <w:b/>
                <w:sz w:val="20"/>
              </w:rPr>
            </w:pPr>
            <w:r>
              <w:rPr>
                <w:b/>
                <w:color w:val="1A1A16"/>
                <w:sz w:val="20"/>
              </w:rPr>
              <w:t>Required</w:t>
            </w:r>
            <w:r>
              <w:rPr>
                <w:b/>
                <w:color w:val="1A1A16"/>
                <w:spacing w:val="22"/>
                <w:sz w:val="20"/>
              </w:rPr>
              <w:t> </w:t>
            </w:r>
            <w:r>
              <w:rPr>
                <w:b/>
                <w:color w:val="2A2A2A"/>
                <w:spacing w:val="-2"/>
                <w:sz w:val="20"/>
              </w:rPr>
              <w:t>Information</w:t>
            </w:r>
          </w:p>
        </w:tc>
      </w:tr>
      <w:tr>
        <w:trPr>
          <w:trHeight w:val="230" w:hRule="atLeast"/>
        </w:trPr>
        <w:tc>
          <w:tcPr>
            <w:tcW w:w="1244" w:type="dxa"/>
          </w:tcPr>
          <w:p>
            <w:pPr>
              <w:pStyle w:val="TableParagraph"/>
              <w:spacing w:line="210" w:lineRule="exact"/>
              <w:ind w:left="52" w:right="2"/>
              <w:jc w:val="center"/>
              <w:rPr>
                <w:sz w:val="20"/>
              </w:rPr>
            </w:pPr>
            <w:r>
              <w:rPr>
                <w:color w:val="2A2A2A"/>
                <w:spacing w:val="-2"/>
                <w:w w:val="105"/>
                <w:sz w:val="20"/>
              </w:rPr>
              <w:t>{1510}</w:t>
            </w:r>
          </w:p>
        </w:tc>
        <w:tc>
          <w:tcPr>
            <w:tcW w:w="4154" w:type="dxa"/>
          </w:tcPr>
          <w:p>
            <w:pPr>
              <w:pStyle w:val="TableParagraph"/>
              <w:spacing w:line="210" w:lineRule="exact"/>
              <w:ind w:left="122"/>
              <w:rPr>
                <w:sz w:val="20"/>
              </w:rPr>
            </w:pPr>
            <w:r>
              <w:rPr>
                <w:color w:val="1A1A16"/>
                <w:spacing w:val="-2"/>
                <w:w w:val="105"/>
                <w:sz w:val="20"/>
              </w:rPr>
              <w:t>Type</w:t>
            </w:r>
            <w:r>
              <w:rPr>
                <w:color w:val="4F4F4D"/>
                <w:spacing w:val="-2"/>
                <w:w w:val="105"/>
                <w:sz w:val="20"/>
              </w:rPr>
              <w:t>/</w:t>
            </w:r>
            <w:r>
              <w:rPr>
                <w:color w:val="2A2A2A"/>
                <w:spacing w:val="-2"/>
                <w:w w:val="105"/>
                <w:sz w:val="20"/>
              </w:rPr>
              <w:t>Subtype</w:t>
            </w:r>
          </w:p>
        </w:tc>
        <w:tc>
          <w:tcPr>
            <w:tcW w:w="4034" w:type="dxa"/>
          </w:tcPr>
          <w:p>
            <w:pPr>
              <w:pStyle w:val="TableParagraph"/>
              <w:spacing w:line="210" w:lineRule="exact"/>
              <w:ind w:left="123"/>
              <w:rPr>
                <w:b/>
                <w:sz w:val="20"/>
              </w:rPr>
            </w:pPr>
            <w:r>
              <w:rPr>
                <w:b/>
                <w:color w:val="2A2A2A"/>
                <w:spacing w:val="-4"/>
                <w:sz w:val="20"/>
              </w:rPr>
              <w:t>1000</w:t>
            </w:r>
          </w:p>
        </w:tc>
      </w:tr>
      <w:tr>
        <w:trPr>
          <w:trHeight w:val="230" w:hRule="atLeast"/>
        </w:trPr>
        <w:tc>
          <w:tcPr>
            <w:tcW w:w="1244" w:type="dxa"/>
          </w:tcPr>
          <w:p>
            <w:pPr>
              <w:pStyle w:val="TableParagraph"/>
              <w:spacing w:line="210" w:lineRule="exact"/>
              <w:ind w:left="52" w:right="2"/>
              <w:jc w:val="center"/>
              <w:rPr>
                <w:sz w:val="20"/>
              </w:rPr>
            </w:pPr>
            <w:r>
              <w:rPr>
                <w:color w:val="2A2A2A"/>
                <w:spacing w:val="-2"/>
                <w:w w:val="105"/>
                <w:sz w:val="20"/>
              </w:rPr>
              <w:t>{2000}</w:t>
            </w:r>
          </w:p>
        </w:tc>
        <w:tc>
          <w:tcPr>
            <w:tcW w:w="4154" w:type="dxa"/>
          </w:tcPr>
          <w:p>
            <w:pPr>
              <w:pStyle w:val="TableParagraph"/>
              <w:spacing w:line="210" w:lineRule="exact"/>
              <w:ind w:left="126"/>
              <w:rPr>
                <w:sz w:val="20"/>
              </w:rPr>
            </w:pPr>
            <w:r>
              <w:rPr>
                <w:color w:val="2A2A2A"/>
                <w:spacing w:val="-2"/>
                <w:w w:val="105"/>
                <w:sz w:val="20"/>
              </w:rPr>
              <w:t>Amount</w:t>
            </w:r>
          </w:p>
        </w:tc>
        <w:tc>
          <w:tcPr>
            <w:tcW w:w="4034" w:type="dxa"/>
          </w:tcPr>
          <w:p>
            <w:pPr>
              <w:pStyle w:val="TableParagraph"/>
              <w:spacing w:line="210" w:lineRule="exact"/>
              <w:ind w:left="120"/>
              <w:rPr>
                <w:i/>
                <w:sz w:val="20"/>
              </w:rPr>
            </w:pPr>
            <w:r>
              <w:rPr>
                <w:i/>
                <w:color w:val="2A2A2A"/>
                <w:w w:val="105"/>
                <w:sz w:val="20"/>
              </w:rPr>
              <w:t>(enter</w:t>
            </w:r>
            <w:r>
              <w:rPr>
                <w:i/>
                <w:color w:val="2A2A2A"/>
                <w:spacing w:val="-10"/>
                <w:w w:val="105"/>
                <w:sz w:val="20"/>
              </w:rPr>
              <w:t> </w:t>
            </w:r>
            <w:r>
              <w:rPr>
                <w:i/>
                <w:color w:val="2A2A2A"/>
                <w:w w:val="105"/>
                <w:sz w:val="20"/>
              </w:rPr>
              <w:t>payment</w:t>
            </w:r>
            <w:r>
              <w:rPr>
                <w:i/>
                <w:color w:val="2A2A2A"/>
                <w:spacing w:val="-13"/>
                <w:w w:val="105"/>
                <w:sz w:val="20"/>
              </w:rPr>
              <w:t> </w:t>
            </w:r>
            <w:r>
              <w:rPr>
                <w:i/>
                <w:color w:val="2A2A2A"/>
                <w:spacing w:val="-2"/>
                <w:w w:val="105"/>
                <w:sz w:val="20"/>
              </w:rPr>
              <w:t>amount)</w:t>
            </w:r>
          </w:p>
        </w:tc>
      </w:tr>
      <w:tr>
        <w:trPr>
          <w:trHeight w:val="228" w:hRule="atLeast"/>
        </w:trPr>
        <w:tc>
          <w:tcPr>
            <w:tcW w:w="1244" w:type="dxa"/>
          </w:tcPr>
          <w:p>
            <w:pPr>
              <w:pStyle w:val="TableParagraph"/>
              <w:spacing w:line="209" w:lineRule="exact"/>
              <w:ind w:left="52"/>
              <w:jc w:val="center"/>
              <w:rPr>
                <w:sz w:val="20"/>
              </w:rPr>
            </w:pPr>
            <w:r>
              <w:rPr>
                <w:color w:val="2A2A2A"/>
                <w:spacing w:val="-2"/>
                <w:w w:val="105"/>
                <w:sz w:val="20"/>
              </w:rPr>
              <w:t>{3400}</w:t>
            </w:r>
          </w:p>
        </w:tc>
        <w:tc>
          <w:tcPr>
            <w:tcW w:w="4154" w:type="dxa"/>
          </w:tcPr>
          <w:p>
            <w:pPr>
              <w:pStyle w:val="TableParagraph"/>
              <w:spacing w:line="209" w:lineRule="exact"/>
              <w:ind w:left="125"/>
              <w:rPr>
                <w:sz w:val="20"/>
              </w:rPr>
            </w:pPr>
            <w:r>
              <w:rPr>
                <w:color w:val="1A1A16"/>
                <w:w w:val="105"/>
                <w:sz w:val="20"/>
              </w:rPr>
              <w:t>Receiver</w:t>
            </w:r>
            <w:r>
              <w:rPr>
                <w:color w:val="1A1A16"/>
                <w:spacing w:val="-9"/>
                <w:w w:val="105"/>
                <w:sz w:val="20"/>
              </w:rPr>
              <w:t> </w:t>
            </w:r>
            <w:r>
              <w:rPr>
                <w:color w:val="2A2A2A"/>
                <w:w w:val="105"/>
                <w:sz w:val="20"/>
              </w:rPr>
              <w:t>ABA</w:t>
            </w:r>
            <w:r>
              <w:rPr>
                <w:color w:val="2A2A2A"/>
                <w:spacing w:val="-10"/>
                <w:w w:val="105"/>
                <w:sz w:val="20"/>
              </w:rPr>
              <w:t> </w:t>
            </w:r>
            <w:r>
              <w:rPr>
                <w:color w:val="2A2A2A"/>
                <w:w w:val="105"/>
                <w:sz w:val="20"/>
              </w:rPr>
              <w:t>routing</w:t>
            </w:r>
            <w:r>
              <w:rPr>
                <w:color w:val="2A2A2A"/>
                <w:spacing w:val="-9"/>
                <w:w w:val="105"/>
                <w:sz w:val="20"/>
              </w:rPr>
              <w:t> </w:t>
            </w:r>
            <w:r>
              <w:rPr>
                <w:color w:val="2A2A2A"/>
                <w:spacing w:val="-2"/>
                <w:w w:val="105"/>
                <w:sz w:val="20"/>
              </w:rPr>
              <w:t>number*</w:t>
            </w:r>
          </w:p>
        </w:tc>
        <w:tc>
          <w:tcPr>
            <w:tcW w:w="4034" w:type="dxa"/>
          </w:tcPr>
          <w:p>
            <w:pPr>
              <w:pStyle w:val="TableParagraph"/>
              <w:spacing w:line="209" w:lineRule="exact"/>
              <w:ind w:left="120"/>
              <w:rPr>
                <w:b/>
                <w:sz w:val="20"/>
              </w:rPr>
            </w:pPr>
            <w:r>
              <w:rPr>
                <w:b/>
                <w:color w:val="1A1A16"/>
                <w:spacing w:val="-2"/>
                <w:sz w:val="20"/>
              </w:rPr>
              <w:t>021030004</w:t>
            </w:r>
          </w:p>
        </w:tc>
      </w:tr>
      <w:tr>
        <w:trPr>
          <w:trHeight w:val="230" w:hRule="atLeast"/>
        </w:trPr>
        <w:tc>
          <w:tcPr>
            <w:tcW w:w="1244" w:type="dxa"/>
          </w:tcPr>
          <w:p>
            <w:pPr>
              <w:pStyle w:val="TableParagraph"/>
              <w:spacing w:line="210" w:lineRule="exact"/>
              <w:ind w:left="52" w:right="2"/>
              <w:jc w:val="center"/>
              <w:rPr>
                <w:sz w:val="20"/>
              </w:rPr>
            </w:pPr>
            <w:r>
              <w:rPr>
                <w:color w:val="2A2A2A"/>
                <w:spacing w:val="-2"/>
                <w:w w:val="105"/>
                <w:sz w:val="20"/>
              </w:rPr>
              <w:t>{3400}</w:t>
            </w:r>
          </w:p>
        </w:tc>
        <w:tc>
          <w:tcPr>
            <w:tcW w:w="4154" w:type="dxa"/>
          </w:tcPr>
          <w:p>
            <w:pPr>
              <w:pStyle w:val="TableParagraph"/>
              <w:spacing w:line="210" w:lineRule="exact"/>
              <w:ind w:left="125"/>
              <w:rPr>
                <w:sz w:val="20"/>
              </w:rPr>
            </w:pPr>
            <w:r>
              <w:rPr>
                <w:color w:val="1A1A16"/>
                <w:w w:val="105"/>
                <w:sz w:val="20"/>
              </w:rPr>
              <w:t>Receiver</w:t>
            </w:r>
            <w:r>
              <w:rPr>
                <w:color w:val="1A1A16"/>
                <w:spacing w:val="-9"/>
                <w:w w:val="105"/>
                <w:sz w:val="20"/>
              </w:rPr>
              <w:t> </w:t>
            </w:r>
            <w:r>
              <w:rPr>
                <w:color w:val="2A2A2A"/>
                <w:w w:val="105"/>
                <w:sz w:val="20"/>
              </w:rPr>
              <w:t>ABA</w:t>
            </w:r>
            <w:r>
              <w:rPr>
                <w:color w:val="2A2A2A"/>
                <w:spacing w:val="-12"/>
                <w:w w:val="105"/>
                <w:sz w:val="20"/>
              </w:rPr>
              <w:t> </w:t>
            </w:r>
            <w:r>
              <w:rPr>
                <w:color w:val="2A2A2A"/>
                <w:w w:val="105"/>
                <w:sz w:val="20"/>
              </w:rPr>
              <w:t>short</w:t>
            </w:r>
            <w:r>
              <w:rPr>
                <w:color w:val="2A2A2A"/>
                <w:spacing w:val="-12"/>
                <w:w w:val="105"/>
                <w:sz w:val="20"/>
              </w:rPr>
              <w:t> </w:t>
            </w:r>
            <w:r>
              <w:rPr>
                <w:color w:val="2A2A2A"/>
                <w:spacing w:val="-4"/>
                <w:w w:val="105"/>
                <w:sz w:val="20"/>
              </w:rPr>
              <w:t>name</w:t>
            </w:r>
          </w:p>
        </w:tc>
        <w:tc>
          <w:tcPr>
            <w:tcW w:w="4034" w:type="dxa"/>
          </w:tcPr>
          <w:p>
            <w:pPr>
              <w:pStyle w:val="TableParagraph"/>
              <w:spacing w:line="210" w:lineRule="exact"/>
              <w:ind w:left="120"/>
              <w:rPr>
                <w:b/>
                <w:sz w:val="20"/>
              </w:rPr>
            </w:pPr>
            <w:r>
              <w:rPr>
                <w:b/>
                <w:color w:val="2A2A2A"/>
                <w:spacing w:val="-2"/>
                <w:w w:val="105"/>
                <w:sz w:val="20"/>
              </w:rPr>
              <w:t>TREAS</w:t>
            </w:r>
            <w:r>
              <w:rPr>
                <w:b/>
                <w:color w:val="2A2A2A"/>
                <w:spacing w:val="-9"/>
                <w:w w:val="105"/>
                <w:sz w:val="20"/>
              </w:rPr>
              <w:t> </w:t>
            </w:r>
            <w:r>
              <w:rPr>
                <w:b/>
                <w:color w:val="2A2A2A"/>
                <w:spacing w:val="-5"/>
                <w:w w:val="105"/>
                <w:sz w:val="20"/>
              </w:rPr>
              <w:t>NYC</w:t>
            </w:r>
          </w:p>
        </w:tc>
      </w:tr>
      <w:tr>
        <w:trPr>
          <w:trHeight w:val="229" w:hRule="atLeast"/>
        </w:trPr>
        <w:tc>
          <w:tcPr>
            <w:tcW w:w="1244" w:type="dxa"/>
          </w:tcPr>
          <w:p>
            <w:pPr>
              <w:pStyle w:val="TableParagraph"/>
              <w:spacing w:line="210" w:lineRule="exact"/>
              <w:ind w:left="52" w:right="2"/>
              <w:jc w:val="center"/>
              <w:rPr>
                <w:sz w:val="20"/>
              </w:rPr>
            </w:pPr>
            <w:r>
              <w:rPr>
                <w:color w:val="2A2A2A"/>
                <w:spacing w:val="-2"/>
                <w:w w:val="105"/>
                <w:sz w:val="20"/>
              </w:rPr>
              <w:t>{3600}</w:t>
            </w:r>
          </w:p>
        </w:tc>
        <w:tc>
          <w:tcPr>
            <w:tcW w:w="4154" w:type="dxa"/>
          </w:tcPr>
          <w:p>
            <w:pPr>
              <w:pStyle w:val="TableParagraph"/>
              <w:spacing w:line="210" w:lineRule="exact"/>
              <w:ind w:left="125"/>
              <w:rPr>
                <w:sz w:val="20"/>
              </w:rPr>
            </w:pPr>
            <w:r>
              <w:rPr>
                <w:color w:val="1A1A16"/>
                <w:sz w:val="20"/>
              </w:rPr>
              <w:t>Business</w:t>
            </w:r>
            <w:r>
              <w:rPr>
                <w:color w:val="1A1A16"/>
                <w:spacing w:val="21"/>
                <w:sz w:val="20"/>
              </w:rPr>
              <w:t> </w:t>
            </w:r>
            <w:r>
              <w:rPr>
                <w:color w:val="2A2A2A"/>
                <w:sz w:val="20"/>
              </w:rPr>
              <w:t>Function</w:t>
            </w:r>
            <w:r>
              <w:rPr>
                <w:color w:val="2A2A2A"/>
                <w:spacing w:val="20"/>
                <w:sz w:val="20"/>
              </w:rPr>
              <w:t> </w:t>
            </w:r>
            <w:r>
              <w:rPr>
                <w:color w:val="2A2A2A"/>
                <w:spacing w:val="-4"/>
                <w:sz w:val="20"/>
              </w:rPr>
              <w:t>Code</w:t>
            </w:r>
          </w:p>
        </w:tc>
        <w:tc>
          <w:tcPr>
            <w:tcW w:w="4034" w:type="dxa"/>
          </w:tcPr>
          <w:p>
            <w:pPr>
              <w:pStyle w:val="TableParagraph"/>
              <w:spacing w:line="210" w:lineRule="exact"/>
              <w:ind w:left="113"/>
              <w:rPr>
                <w:b/>
                <w:i/>
                <w:sz w:val="20"/>
              </w:rPr>
            </w:pPr>
            <w:r>
              <w:rPr>
                <w:b/>
                <w:i/>
                <w:color w:val="2A2A2A"/>
                <w:w w:val="110"/>
                <w:sz w:val="20"/>
              </w:rPr>
              <w:t>CTR</w:t>
            </w:r>
            <w:r>
              <w:rPr>
                <w:b/>
                <w:i/>
                <w:color w:val="2A2A2A"/>
                <w:spacing w:val="-13"/>
                <w:w w:val="110"/>
                <w:sz w:val="20"/>
              </w:rPr>
              <w:t> </w:t>
            </w:r>
            <w:r>
              <w:rPr>
                <w:b/>
                <w:i/>
                <w:color w:val="2A2A2A"/>
                <w:w w:val="110"/>
                <w:sz w:val="20"/>
              </w:rPr>
              <w:t>(or</w:t>
            </w:r>
            <w:r>
              <w:rPr>
                <w:b/>
                <w:i/>
                <w:color w:val="2A2A2A"/>
                <w:spacing w:val="-12"/>
                <w:w w:val="110"/>
                <w:sz w:val="20"/>
              </w:rPr>
              <w:t> </w:t>
            </w:r>
            <w:r>
              <w:rPr>
                <w:b/>
                <w:i/>
                <w:color w:val="2A2A2A"/>
                <w:spacing w:val="-4"/>
                <w:w w:val="110"/>
                <w:sz w:val="20"/>
              </w:rPr>
              <w:t>CTP)</w:t>
            </w:r>
          </w:p>
        </w:tc>
      </w:tr>
      <w:tr>
        <w:trPr>
          <w:trHeight w:val="460" w:hRule="atLeast"/>
        </w:trPr>
        <w:tc>
          <w:tcPr>
            <w:tcW w:w="1244" w:type="dxa"/>
          </w:tcPr>
          <w:p>
            <w:pPr>
              <w:pStyle w:val="TableParagraph"/>
              <w:spacing w:before="127"/>
              <w:ind w:left="52" w:right="9"/>
              <w:jc w:val="center"/>
              <w:rPr>
                <w:sz w:val="20"/>
              </w:rPr>
            </w:pPr>
            <w:r>
              <w:rPr>
                <w:color w:val="2A2A2A"/>
                <w:spacing w:val="-2"/>
                <w:w w:val="105"/>
                <w:sz w:val="20"/>
              </w:rPr>
              <w:t>{4200}</w:t>
            </w:r>
          </w:p>
        </w:tc>
        <w:tc>
          <w:tcPr>
            <w:tcW w:w="4154" w:type="dxa"/>
          </w:tcPr>
          <w:p>
            <w:pPr>
              <w:pStyle w:val="TableParagraph"/>
              <w:spacing w:before="127"/>
              <w:ind w:left="125"/>
              <w:rPr>
                <w:sz w:val="20"/>
              </w:rPr>
            </w:pPr>
            <w:r>
              <w:rPr>
                <w:color w:val="1A1A16"/>
                <w:sz w:val="20"/>
              </w:rPr>
              <w:t>Beneficiary</w:t>
            </w:r>
            <w:r>
              <w:rPr>
                <w:color w:val="1A1A16"/>
                <w:spacing w:val="31"/>
                <w:sz w:val="20"/>
              </w:rPr>
              <w:t> </w:t>
            </w:r>
            <w:r>
              <w:rPr>
                <w:color w:val="2A2A2A"/>
                <w:sz w:val="20"/>
              </w:rPr>
              <w:t>Identifier</w:t>
            </w:r>
            <w:r>
              <w:rPr>
                <w:color w:val="2A2A2A"/>
                <w:spacing w:val="15"/>
                <w:sz w:val="20"/>
              </w:rPr>
              <w:t> </w:t>
            </w:r>
            <w:r>
              <w:rPr>
                <w:color w:val="2A2A2A"/>
                <w:sz w:val="20"/>
              </w:rPr>
              <w:t>(account</w:t>
            </w:r>
            <w:r>
              <w:rPr>
                <w:color w:val="2A2A2A"/>
                <w:spacing w:val="28"/>
                <w:sz w:val="20"/>
              </w:rPr>
              <w:t> </w:t>
            </w:r>
            <w:r>
              <w:rPr>
                <w:color w:val="2A2A2A"/>
                <w:spacing w:val="-2"/>
                <w:sz w:val="20"/>
              </w:rPr>
              <w:t>number)</w:t>
            </w:r>
          </w:p>
        </w:tc>
        <w:tc>
          <w:tcPr>
            <w:tcW w:w="4034" w:type="dxa"/>
          </w:tcPr>
          <w:p>
            <w:pPr>
              <w:pStyle w:val="TableParagraph"/>
              <w:spacing w:line="221" w:lineRule="exact" w:before="10"/>
              <w:ind w:left="120"/>
              <w:rPr>
                <w:i/>
                <w:sz w:val="20"/>
              </w:rPr>
            </w:pPr>
            <w:r>
              <w:rPr>
                <w:i/>
                <w:color w:val="2A2A2A"/>
                <w:sz w:val="20"/>
              </w:rPr>
              <w:t>(enter</w:t>
            </w:r>
            <w:r>
              <w:rPr>
                <w:i/>
                <w:color w:val="2A2A2A"/>
                <w:spacing w:val="11"/>
                <w:sz w:val="20"/>
              </w:rPr>
              <w:t> </w:t>
            </w:r>
            <w:r>
              <w:rPr>
                <w:i/>
                <w:color w:val="2A2A2A"/>
                <w:sz w:val="20"/>
              </w:rPr>
              <w:t>12-digit</w:t>
            </w:r>
            <w:r>
              <w:rPr>
                <w:i/>
                <w:color w:val="2A2A2A"/>
                <w:spacing w:val="9"/>
                <w:sz w:val="20"/>
              </w:rPr>
              <w:t> </w:t>
            </w:r>
            <w:r>
              <w:rPr>
                <w:i/>
                <w:color w:val="2A2A2A"/>
                <w:sz w:val="20"/>
              </w:rPr>
              <w:t>gateway</w:t>
            </w:r>
            <w:r>
              <w:rPr>
                <w:i/>
                <w:color w:val="2A2A2A"/>
                <w:spacing w:val="16"/>
                <w:sz w:val="20"/>
              </w:rPr>
              <w:t> </w:t>
            </w:r>
            <w:r>
              <w:rPr>
                <w:i/>
                <w:color w:val="2A2A2A"/>
                <w:sz w:val="20"/>
              </w:rPr>
              <w:t>account</w:t>
            </w:r>
            <w:r>
              <w:rPr>
                <w:i/>
                <w:color w:val="2A2A2A"/>
                <w:spacing w:val="15"/>
                <w:sz w:val="20"/>
              </w:rPr>
              <w:t> </w:t>
            </w:r>
            <w:r>
              <w:rPr>
                <w:i/>
                <w:color w:val="2A2A2A"/>
                <w:spacing w:val="-5"/>
                <w:sz w:val="20"/>
              </w:rPr>
              <w:t>#)</w:t>
            </w:r>
          </w:p>
          <w:p>
            <w:pPr>
              <w:pStyle w:val="TableParagraph"/>
              <w:spacing w:line="210" w:lineRule="exact"/>
              <w:ind w:left="120"/>
              <w:rPr>
                <w:b/>
                <w:sz w:val="20"/>
              </w:rPr>
            </w:pPr>
            <w:r>
              <w:rPr>
                <w:b/>
                <w:color w:val="2A2A2A"/>
                <w:spacing w:val="-2"/>
                <w:sz w:val="20"/>
              </w:rPr>
              <w:t>875080031006</w:t>
            </w:r>
          </w:p>
        </w:tc>
      </w:tr>
      <w:tr>
        <w:trPr>
          <w:trHeight w:val="695" w:hRule="atLeast"/>
        </w:trPr>
        <w:tc>
          <w:tcPr>
            <w:tcW w:w="1244" w:type="dxa"/>
          </w:tcPr>
          <w:p>
            <w:pPr>
              <w:pStyle w:val="TableParagraph"/>
              <w:spacing w:before="15"/>
              <w:rPr>
                <w:b/>
                <w:sz w:val="20"/>
              </w:rPr>
            </w:pPr>
          </w:p>
          <w:p>
            <w:pPr>
              <w:pStyle w:val="TableParagraph"/>
              <w:ind w:left="52" w:right="9"/>
              <w:jc w:val="center"/>
              <w:rPr>
                <w:sz w:val="20"/>
              </w:rPr>
            </w:pPr>
            <w:r>
              <w:rPr>
                <w:color w:val="2A2A2A"/>
                <w:spacing w:val="-2"/>
                <w:w w:val="105"/>
                <w:sz w:val="20"/>
              </w:rPr>
              <w:t>{4200}</w:t>
            </w:r>
          </w:p>
        </w:tc>
        <w:tc>
          <w:tcPr>
            <w:tcW w:w="4154" w:type="dxa"/>
          </w:tcPr>
          <w:p>
            <w:pPr>
              <w:pStyle w:val="TableParagraph"/>
              <w:spacing w:before="17"/>
              <w:rPr>
                <w:b/>
                <w:sz w:val="20"/>
              </w:rPr>
            </w:pPr>
          </w:p>
          <w:p>
            <w:pPr>
              <w:pStyle w:val="TableParagraph"/>
              <w:ind w:left="125"/>
              <w:rPr>
                <w:sz w:val="20"/>
              </w:rPr>
            </w:pPr>
            <w:r>
              <w:rPr>
                <w:color w:val="1A1A16"/>
                <w:sz w:val="20"/>
              </w:rPr>
              <w:t>Beneficiary</w:t>
            </w:r>
            <w:r>
              <w:rPr>
                <w:color w:val="1A1A16"/>
                <w:spacing w:val="31"/>
                <w:sz w:val="20"/>
              </w:rPr>
              <w:t> </w:t>
            </w:r>
            <w:r>
              <w:rPr>
                <w:color w:val="2A2A2A"/>
                <w:spacing w:val="-4"/>
                <w:sz w:val="20"/>
              </w:rPr>
              <w:t>Name</w:t>
            </w:r>
          </w:p>
        </w:tc>
        <w:tc>
          <w:tcPr>
            <w:tcW w:w="4034" w:type="dxa"/>
          </w:tcPr>
          <w:p>
            <w:pPr>
              <w:pStyle w:val="TableParagraph"/>
              <w:spacing w:line="252" w:lineRule="auto" w:before="19"/>
              <w:ind w:left="126" w:hanging="9"/>
              <w:rPr>
                <w:i/>
                <w:sz w:val="20"/>
              </w:rPr>
            </w:pPr>
            <w:r>
              <w:rPr>
                <w:i/>
                <w:color w:val="2A2A2A"/>
                <w:spacing w:val="-2"/>
                <w:w w:val="105"/>
                <w:sz w:val="20"/>
              </w:rPr>
              <w:t>(enter</w:t>
            </w:r>
            <w:r>
              <w:rPr>
                <w:i/>
                <w:color w:val="2A2A2A"/>
                <w:spacing w:val="-9"/>
                <w:w w:val="105"/>
                <w:sz w:val="20"/>
              </w:rPr>
              <w:t> </w:t>
            </w:r>
            <w:r>
              <w:rPr>
                <w:i/>
                <w:color w:val="2A2A2A"/>
                <w:spacing w:val="-2"/>
                <w:w w:val="105"/>
                <w:sz w:val="20"/>
              </w:rPr>
              <w:t>agency</w:t>
            </w:r>
            <w:r>
              <w:rPr>
                <w:i/>
                <w:color w:val="2A2A2A"/>
                <w:spacing w:val="-6"/>
                <w:w w:val="105"/>
                <w:sz w:val="20"/>
              </w:rPr>
              <w:t> </w:t>
            </w:r>
            <w:r>
              <w:rPr>
                <w:i/>
                <w:color w:val="2A2A2A"/>
                <w:spacing w:val="-2"/>
                <w:w w:val="105"/>
                <w:sz w:val="20"/>
              </w:rPr>
              <w:t>name</w:t>
            </w:r>
            <w:r>
              <w:rPr>
                <w:i/>
                <w:color w:val="2A2A2A"/>
                <w:spacing w:val="-9"/>
                <w:w w:val="105"/>
                <w:sz w:val="20"/>
              </w:rPr>
              <w:t> </w:t>
            </w:r>
            <w:r>
              <w:rPr>
                <w:i/>
                <w:color w:val="2A2A2A"/>
                <w:spacing w:val="-2"/>
                <w:w w:val="105"/>
                <w:sz w:val="20"/>
              </w:rPr>
              <w:t>associated</w:t>
            </w:r>
            <w:r>
              <w:rPr>
                <w:i/>
                <w:color w:val="2A2A2A"/>
                <w:spacing w:val="-6"/>
                <w:w w:val="105"/>
                <w:sz w:val="20"/>
              </w:rPr>
              <w:t> </w:t>
            </w:r>
            <w:r>
              <w:rPr>
                <w:i/>
                <w:color w:val="2A2A2A"/>
                <w:spacing w:val="-2"/>
                <w:w w:val="105"/>
                <w:sz w:val="20"/>
              </w:rPr>
              <w:t>with</w:t>
            </w:r>
            <w:r>
              <w:rPr>
                <w:i/>
                <w:color w:val="2A2A2A"/>
                <w:spacing w:val="-8"/>
                <w:w w:val="105"/>
                <w:sz w:val="20"/>
              </w:rPr>
              <w:t> </w:t>
            </w:r>
            <w:r>
              <w:rPr>
                <w:i/>
                <w:color w:val="2A2A2A"/>
                <w:spacing w:val="-2"/>
                <w:w w:val="105"/>
                <w:sz w:val="20"/>
              </w:rPr>
              <w:t>the </w:t>
            </w:r>
            <w:r>
              <w:rPr>
                <w:i/>
                <w:color w:val="2A2A2A"/>
                <w:w w:val="105"/>
                <w:sz w:val="20"/>
              </w:rPr>
              <w:t>Beneficiary Identifier)</w:t>
            </w:r>
          </w:p>
          <w:p>
            <w:pPr>
              <w:pStyle w:val="TableParagraph"/>
              <w:spacing w:line="173" w:lineRule="exact"/>
              <w:ind w:left="120"/>
              <w:rPr>
                <w:b/>
                <w:sz w:val="20"/>
              </w:rPr>
            </w:pPr>
            <w:r>
              <w:rPr>
                <w:b/>
                <w:color w:val="2A2A2A"/>
                <w:sz w:val="20"/>
              </w:rPr>
              <w:t>DHHS</w:t>
            </w:r>
            <w:r>
              <w:rPr>
                <w:b/>
                <w:color w:val="2A2A2A"/>
                <w:spacing w:val="-9"/>
                <w:sz w:val="20"/>
              </w:rPr>
              <w:t> </w:t>
            </w:r>
            <w:r>
              <w:rPr>
                <w:b/>
                <w:i/>
                <w:color w:val="1A1A16"/>
                <w:sz w:val="20"/>
              </w:rPr>
              <w:t>/</w:t>
            </w:r>
            <w:r>
              <w:rPr>
                <w:b/>
                <w:i/>
                <w:color w:val="1A1A16"/>
                <w:spacing w:val="-8"/>
                <w:sz w:val="20"/>
              </w:rPr>
              <w:t> </w:t>
            </w:r>
            <w:r>
              <w:rPr>
                <w:b/>
                <w:color w:val="2A2A2A"/>
                <w:sz w:val="20"/>
              </w:rPr>
              <w:t>NIH</w:t>
            </w:r>
            <w:r>
              <w:rPr>
                <w:b/>
                <w:color w:val="2A2A2A"/>
                <w:spacing w:val="-1"/>
                <w:sz w:val="20"/>
              </w:rPr>
              <w:t> </w:t>
            </w:r>
            <w:r>
              <w:rPr>
                <w:b/>
                <w:color w:val="1A1A16"/>
                <w:spacing w:val="-2"/>
                <w:sz w:val="20"/>
              </w:rPr>
              <w:t>(75080031)</w:t>
            </w:r>
          </w:p>
        </w:tc>
      </w:tr>
      <w:tr>
        <w:trPr>
          <w:trHeight w:val="694" w:hRule="atLeast"/>
        </w:trPr>
        <w:tc>
          <w:tcPr>
            <w:tcW w:w="1244" w:type="dxa"/>
          </w:tcPr>
          <w:p>
            <w:pPr>
              <w:pStyle w:val="TableParagraph"/>
              <w:spacing w:before="13"/>
              <w:rPr>
                <w:b/>
                <w:sz w:val="20"/>
              </w:rPr>
            </w:pPr>
          </w:p>
          <w:p>
            <w:pPr>
              <w:pStyle w:val="TableParagraph"/>
              <w:spacing w:before="1"/>
              <w:ind w:left="52" w:right="9"/>
              <w:jc w:val="center"/>
              <w:rPr>
                <w:sz w:val="20"/>
              </w:rPr>
            </w:pPr>
            <w:r>
              <w:rPr>
                <w:color w:val="2A2A2A"/>
                <w:spacing w:val="-2"/>
                <w:w w:val="105"/>
                <w:sz w:val="20"/>
              </w:rPr>
              <w:t>{5000}</w:t>
            </w:r>
          </w:p>
        </w:tc>
        <w:tc>
          <w:tcPr>
            <w:tcW w:w="4154" w:type="dxa"/>
          </w:tcPr>
          <w:p>
            <w:pPr>
              <w:pStyle w:val="TableParagraph"/>
              <w:spacing w:before="13"/>
              <w:rPr>
                <w:b/>
                <w:sz w:val="20"/>
              </w:rPr>
            </w:pPr>
          </w:p>
          <w:p>
            <w:pPr>
              <w:pStyle w:val="TableParagraph"/>
              <w:spacing w:before="1"/>
              <w:ind w:left="121"/>
              <w:rPr>
                <w:sz w:val="20"/>
              </w:rPr>
            </w:pPr>
            <w:r>
              <w:rPr>
                <w:color w:val="2A2A2A"/>
                <w:spacing w:val="-2"/>
                <w:w w:val="105"/>
                <w:sz w:val="20"/>
              </w:rPr>
              <w:t>Originator</w:t>
            </w:r>
          </w:p>
        </w:tc>
        <w:tc>
          <w:tcPr>
            <w:tcW w:w="4034" w:type="dxa"/>
          </w:tcPr>
          <w:p>
            <w:pPr>
              <w:pStyle w:val="TableParagraph"/>
              <w:spacing w:line="252" w:lineRule="auto" w:before="20"/>
              <w:ind w:left="124" w:right="696" w:hanging="6"/>
              <w:rPr>
                <w:i/>
                <w:sz w:val="20"/>
              </w:rPr>
            </w:pPr>
            <w:r>
              <w:rPr>
                <w:i/>
                <w:color w:val="2A2A2A"/>
                <w:w w:val="105"/>
                <w:sz w:val="20"/>
              </w:rPr>
              <w:t>(enter</w:t>
            </w:r>
            <w:r>
              <w:rPr>
                <w:i/>
                <w:color w:val="2A2A2A"/>
                <w:spacing w:val="-14"/>
                <w:w w:val="105"/>
                <w:sz w:val="20"/>
              </w:rPr>
              <w:t> </w:t>
            </w:r>
            <w:r>
              <w:rPr>
                <w:i/>
                <w:color w:val="2A2A2A"/>
                <w:w w:val="105"/>
                <w:sz w:val="20"/>
              </w:rPr>
              <w:t>the</w:t>
            </w:r>
            <w:r>
              <w:rPr>
                <w:i/>
                <w:color w:val="2A2A2A"/>
                <w:spacing w:val="-13"/>
                <w:w w:val="105"/>
                <w:sz w:val="20"/>
              </w:rPr>
              <w:t> </w:t>
            </w:r>
            <w:r>
              <w:rPr>
                <w:i/>
                <w:color w:val="2A2A2A"/>
                <w:w w:val="105"/>
                <w:sz w:val="20"/>
              </w:rPr>
              <w:t>name</w:t>
            </w:r>
            <w:r>
              <w:rPr>
                <w:i/>
                <w:color w:val="2A2A2A"/>
                <w:spacing w:val="-13"/>
                <w:w w:val="105"/>
                <w:sz w:val="20"/>
              </w:rPr>
              <w:t> </w:t>
            </w:r>
            <w:r>
              <w:rPr>
                <w:i/>
                <w:color w:val="2A2A2A"/>
                <w:w w:val="105"/>
                <w:sz w:val="20"/>
              </w:rPr>
              <w:t>of</w:t>
            </w:r>
            <w:r>
              <w:rPr>
                <w:i/>
                <w:color w:val="2A2A2A"/>
                <w:spacing w:val="-13"/>
                <w:w w:val="105"/>
                <w:sz w:val="20"/>
              </w:rPr>
              <w:t> </w:t>
            </w:r>
            <w:r>
              <w:rPr>
                <w:i/>
                <w:color w:val="2A2A2A"/>
                <w:w w:val="105"/>
                <w:sz w:val="20"/>
              </w:rPr>
              <w:t>the</w:t>
            </w:r>
            <w:r>
              <w:rPr>
                <w:i/>
                <w:color w:val="2A2A2A"/>
                <w:spacing w:val="-13"/>
                <w:w w:val="105"/>
                <w:sz w:val="20"/>
              </w:rPr>
              <w:t> </w:t>
            </w:r>
            <w:r>
              <w:rPr>
                <w:i/>
                <w:color w:val="2A2A2A"/>
                <w:w w:val="105"/>
                <w:sz w:val="20"/>
              </w:rPr>
              <w:t>originator</w:t>
            </w:r>
            <w:r>
              <w:rPr>
                <w:i/>
                <w:color w:val="2A2A2A"/>
                <w:spacing w:val="-14"/>
                <w:w w:val="105"/>
                <w:sz w:val="20"/>
              </w:rPr>
              <w:t> </w:t>
            </w:r>
            <w:r>
              <w:rPr>
                <w:i/>
                <w:color w:val="2A2A2A"/>
                <w:w w:val="105"/>
                <w:sz w:val="20"/>
              </w:rPr>
              <w:t>of</w:t>
            </w:r>
            <w:r>
              <w:rPr>
                <w:i/>
                <w:color w:val="2A2A2A"/>
                <w:spacing w:val="-14"/>
                <w:w w:val="105"/>
                <w:sz w:val="20"/>
              </w:rPr>
              <w:t> </w:t>
            </w:r>
            <w:r>
              <w:rPr>
                <w:i/>
                <w:color w:val="2A2A2A"/>
                <w:w w:val="105"/>
                <w:sz w:val="20"/>
              </w:rPr>
              <w:t>the </w:t>
            </w:r>
            <w:r>
              <w:rPr>
                <w:i/>
                <w:color w:val="2A2A2A"/>
                <w:spacing w:val="-2"/>
                <w:w w:val="105"/>
                <w:sz w:val="20"/>
              </w:rPr>
              <w:t>payment)</w:t>
            </w:r>
          </w:p>
          <w:p>
            <w:pPr>
              <w:pStyle w:val="TableParagraph"/>
              <w:spacing w:line="171" w:lineRule="exact"/>
              <w:ind w:left="120"/>
              <w:rPr>
                <w:b/>
                <w:sz w:val="20"/>
              </w:rPr>
            </w:pPr>
            <w:r>
              <w:rPr>
                <w:b/>
                <w:color w:val="2A2A2A"/>
                <w:spacing w:val="-2"/>
                <w:sz w:val="20"/>
              </w:rPr>
              <w:t>COMPANY</w:t>
            </w:r>
            <w:r>
              <w:rPr>
                <w:b/>
                <w:color w:val="2A2A2A"/>
                <w:spacing w:val="1"/>
                <w:sz w:val="20"/>
              </w:rPr>
              <w:t> </w:t>
            </w:r>
            <w:r>
              <w:rPr>
                <w:b/>
                <w:color w:val="2A2A2A"/>
                <w:spacing w:val="-4"/>
                <w:sz w:val="20"/>
              </w:rPr>
              <w:t>NAME</w:t>
            </w:r>
          </w:p>
        </w:tc>
      </w:tr>
      <w:tr>
        <w:trPr>
          <w:trHeight w:val="689" w:hRule="atLeast"/>
        </w:trPr>
        <w:tc>
          <w:tcPr>
            <w:tcW w:w="1244" w:type="dxa"/>
          </w:tcPr>
          <w:p>
            <w:pPr>
              <w:pStyle w:val="TableParagraph"/>
              <w:spacing w:before="9"/>
              <w:rPr>
                <w:b/>
                <w:sz w:val="20"/>
              </w:rPr>
            </w:pPr>
          </w:p>
          <w:p>
            <w:pPr>
              <w:pStyle w:val="TableParagraph"/>
              <w:ind w:left="52" w:right="2"/>
              <w:jc w:val="center"/>
              <w:rPr>
                <w:sz w:val="20"/>
              </w:rPr>
            </w:pPr>
            <w:r>
              <w:rPr>
                <w:color w:val="2A2A2A"/>
                <w:spacing w:val="-2"/>
                <w:w w:val="105"/>
                <w:sz w:val="20"/>
              </w:rPr>
              <w:t>{6000}</w:t>
            </w:r>
          </w:p>
        </w:tc>
        <w:tc>
          <w:tcPr>
            <w:tcW w:w="4154" w:type="dxa"/>
          </w:tcPr>
          <w:p>
            <w:pPr>
              <w:pStyle w:val="TableParagraph"/>
              <w:spacing w:before="9"/>
              <w:rPr>
                <w:b/>
                <w:sz w:val="20"/>
              </w:rPr>
            </w:pPr>
          </w:p>
          <w:p>
            <w:pPr>
              <w:pStyle w:val="TableParagraph"/>
              <w:ind w:left="121"/>
              <w:rPr>
                <w:sz w:val="20"/>
              </w:rPr>
            </w:pPr>
            <w:r>
              <w:rPr>
                <w:color w:val="2A2A2A"/>
                <w:w w:val="105"/>
                <w:sz w:val="20"/>
              </w:rPr>
              <w:t>Originator</w:t>
            </w:r>
            <w:r>
              <w:rPr>
                <w:color w:val="2A2A2A"/>
                <w:spacing w:val="-8"/>
                <w:w w:val="105"/>
                <w:sz w:val="20"/>
              </w:rPr>
              <w:t> </w:t>
            </w:r>
            <w:r>
              <w:rPr>
                <w:color w:val="2A2A2A"/>
                <w:w w:val="105"/>
                <w:sz w:val="20"/>
              </w:rPr>
              <w:t>to</w:t>
            </w:r>
            <w:r>
              <w:rPr>
                <w:color w:val="2A2A2A"/>
                <w:spacing w:val="-13"/>
                <w:w w:val="105"/>
                <w:sz w:val="20"/>
              </w:rPr>
              <w:t> </w:t>
            </w:r>
            <w:r>
              <w:rPr>
                <w:color w:val="2A2A2A"/>
                <w:w w:val="105"/>
                <w:sz w:val="20"/>
              </w:rPr>
              <w:t>Beneficiary</w:t>
            </w:r>
            <w:r>
              <w:rPr>
                <w:color w:val="2A2A2A"/>
                <w:spacing w:val="-2"/>
                <w:w w:val="105"/>
                <w:sz w:val="20"/>
              </w:rPr>
              <w:t> </w:t>
            </w:r>
            <w:r>
              <w:rPr>
                <w:color w:val="2A2A2A"/>
                <w:w w:val="105"/>
                <w:sz w:val="20"/>
              </w:rPr>
              <w:t>Information</w:t>
            </w:r>
            <w:r>
              <w:rPr>
                <w:color w:val="2A2A2A"/>
                <w:spacing w:val="-3"/>
                <w:w w:val="105"/>
                <w:sz w:val="20"/>
              </w:rPr>
              <w:t> </w:t>
            </w:r>
            <w:r>
              <w:rPr>
                <w:color w:val="2A2A2A"/>
                <w:w w:val="105"/>
                <w:sz w:val="20"/>
              </w:rPr>
              <w:t>-</w:t>
            </w:r>
            <w:r>
              <w:rPr>
                <w:color w:val="2A2A2A"/>
                <w:spacing w:val="17"/>
                <w:w w:val="105"/>
                <w:sz w:val="20"/>
              </w:rPr>
              <w:t> </w:t>
            </w:r>
            <w:r>
              <w:rPr>
                <w:color w:val="2A2A2A"/>
                <w:w w:val="105"/>
                <w:sz w:val="20"/>
              </w:rPr>
              <w:t>Line</w:t>
            </w:r>
            <w:r>
              <w:rPr>
                <w:color w:val="2A2A2A"/>
                <w:spacing w:val="-11"/>
                <w:w w:val="105"/>
                <w:sz w:val="20"/>
              </w:rPr>
              <w:t> </w:t>
            </w:r>
            <w:r>
              <w:rPr>
                <w:color w:val="2A2A2A"/>
                <w:spacing w:val="-10"/>
                <w:w w:val="105"/>
                <w:sz w:val="20"/>
              </w:rPr>
              <w:t>1</w:t>
            </w:r>
          </w:p>
        </w:tc>
        <w:tc>
          <w:tcPr>
            <w:tcW w:w="4034" w:type="dxa"/>
          </w:tcPr>
          <w:p>
            <w:pPr>
              <w:pStyle w:val="TableParagraph"/>
              <w:spacing w:line="259" w:lineRule="auto" w:before="16"/>
              <w:ind w:left="124" w:right="51" w:hanging="6"/>
              <w:rPr>
                <w:i/>
                <w:sz w:val="20"/>
              </w:rPr>
            </w:pPr>
            <w:r>
              <w:rPr>
                <w:i/>
                <w:color w:val="2A2A2A"/>
                <w:w w:val="105"/>
                <w:sz w:val="20"/>
              </w:rPr>
              <w:t>(enter</w:t>
            </w:r>
            <w:r>
              <w:rPr>
                <w:i/>
                <w:color w:val="2A2A2A"/>
                <w:spacing w:val="-14"/>
                <w:w w:val="105"/>
                <w:sz w:val="20"/>
              </w:rPr>
              <w:t> </w:t>
            </w:r>
            <w:r>
              <w:rPr>
                <w:i/>
                <w:color w:val="2A2A2A"/>
                <w:w w:val="105"/>
                <w:sz w:val="20"/>
              </w:rPr>
              <w:t>information</w:t>
            </w:r>
            <w:r>
              <w:rPr>
                <w:i/>
                <w:color w:val="2A2A2A"/>
                <w:spacing w:val="-13"/>
                <w:w w:val="105"/>
                <w:sz w:val="20"/>
              </w:rPr>
              <w:t> </w:t>
            </w:r>
            <w:r>
              <w:rPr>
                <w:i/>
                <w:color w:val="2A2A2A"/>
                <w:w w:val="105"/>
                <w:sz w:val="20"/>
              </w:rPr>
              <w:t>to</w:t>
            </w:r>
            <w:r>
              <w:rPr>
                <w:i/>
                <w:color w:val="2A2A2A"/>
                <w:spacing w:val="-13"/>
                <w:w w:val="105"/>
                <w:sz w:val="20"/>
              </w:rPr>
              <w:t> </w:t>
            </w:r>
            <w:r>
              <w:rPr>
                <w:i/>
                <w:color w:val="2A2A2A"/>
                <w:w w:val="105"/>
                <w:sz w:val="20"/>
              </w:rPr>
              <w:t>identify</w:t>
            </w:r>
            <w:r>
              <w:rPr>
                <w:i/>
                <w:color w:val="2A2A2A"/>
                <w:spacing w:val="-13"/>
                <w:w w:val="105"/>
                <w:sz w:val="20"/>
              </w:rPr>
              <w:t> </w:t>
            </w:r>
            <w:r>
              <w:rPr>
                <w:i/>
                <w:color w:val="2A2A2A"/>
                <w:w w:val="105"/>
                <w:sz w:val="20"/>
              </w:rPr>
              <w:t>the</w:t>
            </w:r>
            <w:r>
              <w:rPr>
                <w:i/>
                <w:color w:val="2A2A2A"/>
                <w:spacing w:val="-14"/>
                <w:w w:val="105"/>
                <w:sz w:val="20"/>
              </w:rPr>
              <w:t> </w:t>
            </w:r>
            <w:r>
              <w:rPr>
                <w:i/>
                <w:color w:val="2A2A2A"/>
                <w:w w:val="105"/>
                <w:sz w:val="20"/>
              </w:rPr>
              <w:t>purpose</w:t>
            </w:r>
            <w:r>
              <w:rPr>
                <w:i/>
                <w:color w:val="2A2A2A"/>
                <w:spacing w:val="-13"/>
                <w:w w:val="105"/>
                <w:sz w:val="20"/>
              </w:rPr>
              <w:t> </w:t>
            </w:r>
            <w:r>
              <w:rPr>
                <w:i/>
                <w:color w:val="2A2A2A"/>
                <w:w w:val="105"/>
                <w:sz w:val="20"/>
              </w:rPr>
              <w:t>of the payment)</w:t>
            </w:r>
          </w:p>
          <w:p>
            <w:pPr>
              <w:pStyle w:val="TableParagraph"/>
              <w:spacing w:line="157" w:lineRule="exact"/>
              <w:ind w:left="118"/>
              <w:rPr>
                <w:b/>
                <w:sz w:val="20"/>
              </w:rPr>
            </w:pPr>
            <w:r>
              <w:rPr>
                <w:b/>
                <w:color w:val="2A2A2A"/>
                <w:spacing w:val="-2"/>
                <w:sz w:val="20"/>
              </w:rPr>
              <w:t>ROYALTY</w:t>
            </w:r>
          </w:p>
        </w:tc>
      </w:tr>
      <w:tr>
        <w:trPr>
          <w:trHeight w:val="699" w:hRule="atLeast"/>
        </w:trPr>
        <w:tc>
          <w:tcPr>
            <w:tcW w:w="1244" w:type="dxa"/>
          </w:tcPr>
          <w:p>
            <w:pPr>
              <w:pStyle w:val="TableParagraph"/>
              <w:spacing w:before="16"/>
              <w:rPr>
                <w:b/>
                <w:sz w:val="20"/>
              </w:rPr>
            </w:pPr>
          </w:p>
          <w:p>
            <w:pPr>
              <w:pStyle w:val="TableParagraph"/>
              <w:ind w:left="52" w:right="9"/>
              <w:jc w:val="center"/>
              <w:rPr>
                <w:sz w:val="20"/>
              </w:rPr>
            </w:pPr>
            <w:r>
              <w:rPr>
                <w:color w:val="2A2A2A"/>
                <w:spacing w:val="-2"/>
                <w:w w:val="105"/>
                <w:sz w:val="20"/>
              </w:rPr>
              <w:t>{6000}</w:t>
            </w:r>
          </w:p>
        </w:tc>
        <w:tc>
          <w:tcPr>
            <w:tcW w:w="4154" w:type="dxa"/>
          </w:tcPr>
          <w:p>
            <w:pPr>
              <w:pStyle w:val="TableParagraph"/>
              <w:spacing w:before="16"/>
              <w:rPr>
                <w:b/>
                <w:sz w:val="20"/>
              </w:rPr>
            </w:pPr>
          </w:p>
          <w:p>
            <w:pPr>
              <w:pStyle w:val="TableParagraph"/>
              <w:ind w:left="121"/>
              <w:rPr>
                <w:sz w:val="20"/>
              </w:rPr>
            </w:pPr>
            <w:r>
              <w:rPr>
                <w:color w:val="2A2A2A"/>
                <w:w w:val="105"/>
                <w:sz w:val="20"/>
              </w:rPr>
              <w:t>Originator</w:t>
            </w:r>
            <w:r>
              <w:rPr>
                <w:color w:val="2A2A2A"/>
                <w:spacing w:val="-6"/>
                <w:w w:val="105"/>
                <w:sz w:val="20"/>
              </w:rPr>
              <w:t> </w:t>
            </w:r>
            <w:r>
              <w:rPr>
                <w:color w:val="2A2A2A"/>
                <w:w w:val="105"/>
                <w:sz w:val="20"/>
              </w:rPr>
              <w:t>to</w:t>
            </w:r>
            <w:r>
              <w:rPr>
                <w:color w:val="2A2A2A"/>
                <w:spacing w:val="-13"/>
                <w:w w:val="105"/>
                <w:sz w:val="20"/>
              </w:rPr>
              <w:t> </w:t>
            </w:r>
            <w:r>
              <w:rPr>
                <w:color w:val="2A2A2A"/>
                <w:w w:val="105"/>
                <w:sz w:val="20"/>
              </w:rPr>
              <w:t>Beneficiary</w:t>
            </w:r>
            <w:r>
              <w:rPr>
                <w:color w:val="2A2A2A"/>
                <w:spacing w:val="-3"/>
                <w:w w:val="105"/>
                <w:sz w:val="20"/>
              </w:rPr>
              <w:t> </w:t>
            </w:r>
            <w:r>
              <w:rPr>
                <w:color w:val="2A2A2A"/>
                <w:w w:val="105"/>
                <w:sz w:val="20"/>
              </w:rPr>
              <w:t>Information</w:t>
            </w:r>
            <w:r>
              <w:rPr>
                <w:color w:val="2A2A2A"/>
                <w:spacing w:val="-4"/>
                <w:w w:val="105"/>
                <w:sz w:val="20"/>
              </w:rPr>
              <w:t> </w:t>
            </w:r>
            <w:r>
              <w:rPr>
                <w:color w:val="2A2A2A"/>
                <w:w w:val="105"/>
                <w:sz w:val="20"/>
              </w:rPr>
              <w:t>-</w:t>
            </w:r>
            <w:r>
              <w:rPr>
                <w:color w:val="2A2A2A"/>
                <w:spacing w:val="17"/>
                <w:w w:val="105"/>
                <w:sz w:val="20"/>
              </w:rPr>
              <w:t> </w:t>
            </w:r>
            <w:r>
              <w:rPr>
                <w:color w:val="2A2A2A"/>
                <w:w w:val="105"/>
                <w:sz w:val="20"/>
              </w:rPr>
              <w:t>Line</w:t>
            </w:r>
            <w:r>
              <w:rPr>
                <w:color w:val="2A2A2A"/>
                <w:spacing w:val="-12"/>
                <w:w w:val="105"/>
                <w:sz w:val="20"/>
              </w:rPr>
              <w:t> </w:t>
            </w:r>
            <w:r>
              <w:rPr>
                <w:color w:val="2A2A2A"/>
                <w:spacing w:val="-10"/>
                <w:w w:val="105"/>
                <w:sz w:val="20"/>
              </w:rPr>
              <w:t>2</w:t>
            </w:r>
          </w:p>
        </w:tc>
        <w:tc>
          <w:tcPr>
            <w:tcW w:w="4034" w:type="dxa"/>
          </w:tcPr>
          <w:p>
            <w:pPr>
              <w:pStyle w:val="TableParagraph"/>
              <w:spacing w:line="259" w:lineRule="auto" w:before="20"/>
              <w:ind w:left="124" w:right="51" w:hanging="6"/>
              <w:rPr>
                <w:i/>
                <w:sz w:val="20"/>
              </w:rPr>
            </w:pPr>
            <w:r>
              <w:rPr>
                <w:i/>
                <w:color w:val="2A2A2A"/>
                <w:w w:val="105"/>
                <w:sz w:val="20"/>
              </w:rPr>
              <w:t>(</w:t>
            </w:r>
            <w:r>
              <w:rPr>
                <w:i/>
                <w:color w:val="4F4F4D"/>
                <w:w w:val="105"/>
                <w:sz w:val="20"/>
              </w:rPr>
              <w:t>e</w:t>
            </w:r>
            <w:r>
              <w:rPr>
                <w:i/>
                <w:color w:val="2A2A2A"/>
                <w:w w:val="105"/>
                <w:sz w:val="20"/>
              </w:rPr>
              <w:t>nter</w:t>
            </w:r>
            <w:r>
              <w:rPr>
                <w:i/>
                <w:color w:val="2A2A2A"/>
                <w:spacing w:val="-14"/>
                <w:w w:val="105"/>
                <w:sz w:val="20"/>
              </w:rPr>
              <w:t> </w:t>
            </w:r>
            <w:r>
              <w:rPr>
                <w:i/>
                <w:color w:val="2A2A2A"/>
                <w:w w:val="105"/>
                <w:sz w:val="20"/>
              </w:rPr>
              <w:t>information</w:t>
            </w:r>
            <w:r>
              <w:rPr>
                <w:i/>
                <w:color w:val="2A2A2A"/>
                <w:spacing w:val="-13"/>
                <w:w w:val="105"/>
                <w:sz w:val="20"/>
              </w:rPr>
              <w:t> </w:t>
            </w:r>
            <w:r>
              <w:rPr>
                <w:i/>
                <w:color w:val="2A2A2A"/>
                <w:w w:val="105"/>
                <w:sz w:val="20"/>
              </w:rPr>
              <w:t>to</w:t>
            </w:r>
            <w:r>
              <w:rPr>
                <w:i/>
                <w:color w:val="2A2A2A"/>
                <w:spacing w:val="-13"/>
                <w:w w:val="105"/>
                <w:sz w:val="20"/>
              </w:rPr>
              <w:t> </w:t>
            </w:r>
            <w:r>
              <w:rPr>
                <w:i/>
                <w:color w:val="2A2A2A"/>
                <w:w w:val="105"/>
                <w:sz w:val="20"/>
              </w:rPr>
              <w:t>identify</w:t>
            </w:r>
            <w:r>
              <w:rPr>
                <w:i/>
                <w:color w:val="2A2A2A"/>
                <w:spacing w:val="-13"/>
                <w:w w:val="105"/>
                <w:sz w:val="20"/>
              </w:rPr>
              <w:t> </w:t>
            </w:r>
            <w:r>
              <w:rPr>
                <w:i/>
                <w:color w:val="2A2A2A"/>
                <w:w w:val="105"/>
                <w:sz w:val="20"/>
              </w:rPr>
              <w:t>the</w:t>
            </w:r>
            <w:r>
              <w:rPr>
                <w:i/>
                <w:color w:val="2A2A2A"/>
                <w:spacing w:val="-13"/>
                <w:w w:val="105"/>
                <w:sz w:val="20"/>
              </w:rPr>
              <w:t> </w:t>
            </w:r>
            <w:r>
              <w:rPr>
                <w:i/>
                <w:color w:val="2A2A2A"/>
                <w:w w:val="105"/>
                <w:sz w:val="20"/>
              </w:rPr>
              <w:t>purpose</w:t>
            </w:r>
            <w:r>
              <w:rPr>
                <w:i/>
                <w:color w:val="2A2A2A"/>
                <w:spacing w:val="-14"/>
                <w:w w:val="105"/>
                <w:sz w:val="20"/>
              </w:rPr>
              <w:t> </w:t>
            </w:r>
            <w:r>
              <w:rPr>
                <w:i/>
                <w:color w:val="2A2A2A"/>
                <w:w w:val="105"/>
                <w:sz w:val="20"/>
              </w:rPr>
              <w:t>of the payment)</w:t>
            </w:r>
          </w:p>
          <w:p>
            <w:pPr>
              <w:pStyle w:val="TableParagraph"/>
              <w:spacing w:line="162" w:lineRule="exact"/>
              <w:ind w:left="118"/>
              <w:rPr>
                <w:b/>
                <w:sz w:val="20"/>
              </w:rPr>
            </w:pPr>
            <w:r>
              <w:rPr>
                <w:b/>
                <w:color w:val="1A1A16"/>
                <w:spacing w:val="-2"/>
                <w:sz w:val="20"/>
              </w:rPr>
              <w:t>LICENSE</w:t>
            </w:r>
            <w:r>
              <w:rPr>
                <w:b/>
                <w:color w:val="1A1A16"/>
                <w:spacing w:val="-1"/>
                <w:sz w:val="20"/>
              </w:rPr>
              <w:t> </w:t>
            </w:r>
            <w:r>
              <w:rPr>
                <w:b/>
                <w:color w:val="2A2A2A"/>
                <w:spacing w:val="-2"/>
                <w:sz w:val="20"/>
              </w:rPr>
              <w:t>NUMBER</w:t>
            </w:r>
            <w:r>
              <w:rPr>
                <w:b/>
                <w:color w:val="2A2A2A"/>
                <w:spacing w:val="-1"/>
                <w:sz w:val="20"/>
              </w:rPr>
              <w:t> </w:t>
            </w:r>
            <w:r>
              <w:rPr>
                <w:b/>
                <w:spacing w:val="-2"/>
                <w:sz w:val="20"/>
              </w:rPr>
              <w:t>(L-xxx-xxxx-</w:t>
            </w:r>
            <w:r>
              <w:rPr>
                <w:b/>
                <w:spacing w:val="-5"/>
                <w:sz w:val="20"/>
              </w:rPr>
              <w:t>x)</w:t>
            </w:r>
          </w:p>
        </w:tc>
      </w:tr>
      <w:tr>
        <w:trPr>
          <w:trHeight w:val="689" w:hRule="atLeast"/>
        </w:trPr>
        <w:tc>
          <w:tcPr>
            <w:tcW w:w="1244" w:type="dxa"/>
          </w:tcPr>
          <w:p>
            <w:pPr>
              <w:pStyle w:val="TableParagraph"/>
              <w:spacing w:before="9"/>
              <w:rPr>
                <w:b/>
                <w:sz w:val="20"/>
              </w:rPr>
            </w:pPr>
          </w:p>
          <w:p>
            <w:pPr>
              <w:pStyle w:val="TableParagraph"/>
              <w:ind w:left="52" w:right="9"/>
              <w:jc w:val="center"/>
              <w:rPr>
                <w:sz w:val="20"/>
              </w:rPr>
            </w:pPr>
            <w:r>
              <w:rPr>
                <w:color w:val="2A2A2A"/>
                <w:spacing w:val="-2"/>
                <w:w w:val="105"/>
                <w:sz w:val="20"/>
              </w:rPr>
              <w:t>{6000}</w:t>
            </w:r>
          </w:p>
        </w:tc>
        <w:tc>
          <w:tcPr>
            <w:tcW w:w="4154" w:type="dxa"/>
          </w:tcPr>
          <w:p>
            <w:pPr>
              <w:pStyle w:val="TableParagraph"/>
              <w:spacing w:before="9"/>
              <w:rPr>
                <w:b/>
                <w:sz w:val="20"/>
              </w:rPr>
            </w:pPr>
          </w:p>
          <w:p>
            <w:pPr>
              <w:pStyle w:val="TableParagraph"/>
              <w:ind w:left="121"/>
              <w:rPr>
                <w:sz w:val="20"/>
              </w:rPr>
            </w:pPr>
            <w:r>
              <w:rPr>
                <w:color w:val="2A2A2A"/>
                <w:w w:val="105"/>
                <w:sz w:val="20"/>
              </w:rPr>
              <w:t>Originator</w:t>
            </w:r>
            <w:r>
              <w:rPr>
                <w:color w:val="2A2A2A"/>
                <w:spacing w:val="-8"/>
                <w:w w:val="105"/>
                <w:sz w:val="20"/>
              </w:rPr>
              <w:t> </w:t>
            </w:r>
            <w:r>
              <w:rPr>
                <w:color w:val="2A2A2A"/>
                <w:w w:val="105"/>
                <w:sz w:val="20"/>
              </w:rPr>
              <w:t>to</w:t>
            </w:r>
            <w:r>
              <w:rPr>
                <w:color w:val="2A2A2A"/>
                <w:spacing w:val="-13"/>
                <w:w w:val="105"/>
                <w:sz w:val="20"/>
              </w:rPr>
              <w:t> </w:t>
            </w:r>
            <w:r>
              <w:rPr>
                <w:color w:val="2A2A2A"/>
                <w:w w:val="105"/>
                <w:sz w:val="20"/>
              </w:rPr>
              <w:t>Beneficiary</w:t>
            </w:r>
            <w:r>
              <w:rPr>
                <w:color w:val="2A2A2A"/>
                <w:spacing w:val="-2"/>
                <w:w w:val="105"/>
                <w:sz w:val="20"/>
              </w:rPr>
              <w:t> </w:t>
            </w:r>
            <w:r>
              <w:rPr>
                <w:color w:val="2A2A2A"/>
                <w:w w:val="105"/>
                <w:sz w:val="20"/>
              </w:rPr>
              <w:t>Information</w:t>
            </w:r>
            <w:r>
              <w:rPr>
                <w:color w:val="2A2A2A"/>
                <w:spacing w:val="-7"/>
                <w:w w:val="105"/>
                <w:sz w:val="20"/>
              </w:rPr>
              <w:t> </w:t>
            </w:r>
            <w:r>
              <w:rPr>
                <w:color w:val="4F4F4D"/>
                <w:w w:val="105"/>
                <w:sz w:val="20"/>
              </w:rPr>
              <w:t>-</w:t>
            </w:r>
            <w:r>
              <w:rPr>
                <w:color w:val="4F4F4D"/>
                <w:spacing w:val="18"/>
                <w:w w:val="105"/>
                <w:sz w:val="20"/>
              </w:rPr>
              <w:t> </w:t>
            </w:r>
            <w:r>
              <w:rPr>
                <w:color w:val="2A2A2A"/>
                <w:w w:val="105"/>
                <w:sz w:val="20"/>
              </w:rPr>
              <w:t>Line</w:t>
            </w:r>
            <w:r>
              <w:rPr>
                <w:color w:val="2A2A2A"/>
                <w:spacing w:val="-14"/>
                <w:w w:val="105"/>
                <w:sz w:val="20"/>
              </w:rPr>
              <w:t> </w:t>
            </w:r>
            <w:r>
              <w:rPr>
                <w:color w:val="2A2A2A"/>
                <w:spacing w:val="-10"/>
                <w:w w:val="105"/>
                <w:sz w:val="20"/>
              </w:rPr>
              <w:t>3</w:t>
            </w:r>
          </w:p>
        </w:tc>
        <w:tc>
          <w:tcPr>
            <w:tcW w:w="4034" w:type="dxa"/>
          </w:tcPr>
          <w:p>
            <w:pPr>
              <w:pStyle w:val="TableParagraph"/>
              <w:spacing w:line="252" w:lineRule="auto" w:before="14"/>
              <w:ind w:left="124" w:right="268" w:hanging="6"/>
              <w:rPr>
                <w:i/>
                <w:sz w:val="20"/>
              </w:rPr>
            </w:pPr>
            <w:r>
              <w:rPr>
                <w:i/>
                <w:color w:val="2A2A2A"/>
                <w:w w:val="105"/>
                <w:sz w:val="20"/>
              </w:rPr>
              <w:t>(enter</w:t>
            </w:r>
            <w:r>
              <w:rPr>
                <w:i/>
                <w:color w:val="2A2A2A"/>
                <w:spacing w:val="-14"/>
                <w:w w:val="105"/>
                <w:sz w:val="20"/>
              </w:rPr>
              <w:t> </w:t>
            </w:r>
            <w:r>
              <w:rPr>
                <w:i/>
                <w:color w:val="2A2A2A"/>
                <w:w w:val="105"/>
                <w:sz w:val="20"/>
              </w:rPr>
              <w:t>information</w:t>
            </w:r>
            <w:r>
              <w:rPr>
                <w:i/>
                <w:color w:val="2A2A2A"/>
                <w:spacing w:val="-13"/>
                <w:w w:val="105"/>
                <w:sz w:val="20"/>
              </w:rPr>
              <w:t> </w:t>
            </w:r>
            <w:r>
              <w:rPr>
                <w:i/>
                <w:color w:val="2A2A2A"/>
                <w:w w:val="105"/>
                <w:sz w:val="20"/>
              </w:rPr>
              <w:t>to</w:t>
            </w:r>
            <w:r>
              <w:rPr>
                <w:i/>
                <w:color w:val="2A2A2A"/>
                <w:spacing w:val="-13"/>
                <w:w w:val="105"/>
                <w:sz w:val="20"/>
              </w:rPr>
              <w:t> </w:t>
            </w:r>
            <w:r>
              <w:rPr>
                <w:i/>
                <w:color w:val="2A2A2A"/>
                <w:w w:val="105"/>
                <w:sz w:val="20"/>
              </w:rPr>
              <w:t>identify</w:t>
            </w:r>
            <w:r>
              <w:rPr>
                <w:i/>
                <w:color w:val="2A2A2A"/>
                <w:spacing w:val="-13"/>
                <w:w w:val="105"/>
                <w:sz w:val="20"/>
              </w:rPr>
              <w:t> </w:t>
            </w:r>
            <w:r>
              <w:rPr>
                <w:i/>
                <w:color w:val="2A2A2A"/>
                <w:w w:val="105"/>
                <w:sz w:val="20"/>
              </w:rPr>
              <w:t>the</w:t>
            </w:r>
            <w:r>
              <w:rPr>
                <w:i/>
                <w:color w:val="2A2A2A"/>
                <w:spacing w:val="-14"/>
                <w:w w:val="105"/>
                <w:sz w:val="20"/>
              </w:rPr>
              <w:t> </w:t>
            </w:r>
            <w:r>
              <w:rPr>
                <w:i/>
                <w:color w:val="2A2A2A"/>
                <w:w w:val="105"/>
                <w:sz w:val="20"/>
              </w:rPr>
              <w:t>purpose</w:t>
            </w:r>
            <w:r>
              <w:rPr>
                <w:i/>
                <w:color w:val="2A2A2A"/>
                <w:spacing w:val="-13"/>
                <w:w w:val="105"/>
                <w:sz w:val="20"/>
              </w:rPr>
              <w:t> </w:t>
            </w:r>
            <w:r>
              <w:rPr>
                <w:i/>
                <w:color w:val="2A2A2A"/>
                <w:w w:val="105"/>
                <w:sz w:val="20"/>
              </w:rPr>
              <w:t>of the payment)</w:t>
            </w:r>
          </w:p>
          <w:p>
            <w:pPr>
              <w:pStyle w:val="TableParagraph"/>
              <w:spacing w:line="172" w:lineRule="exact"/>
              <w:ind w:left="120"/>
              <w:rPr>
                <w:b/>
                <w:sz w:val="20"/>
              </w:rPr>
            </w:pPr>
            <w:r>
              <w:rPr>
                <w:b/>
                <w:color w:val="2A2A2A"/>
                <w:sz w:val="20"/>
              </w:rPr>
              <w:t>INVOICE</w:t>
            </w:r>
            <w:r>
              <w:rPr>
                <w:b/>
                <w:color w:val="2A2A2A"/>
                <w:spacing w:val="-9"/>
                <w:sz w:val="20"/>
              </w:rPr>
              <w:t> </w:t>
            </w:r>
            <w:r>
              <w:rPr>
                <w:b/>
                <w:color w:val="2A2A2A"/>
                <w:spacing w:val="-2"/>
                <w:sz w:val="20"/>
              </w:rPr>
              <w:t>NUMBER</w:t>
            </w:r>
          </w:p>
        </w:tc>
      </w:tr>
      <w:tr>
        <w:trPr>
          <w:trHeight w:val="497" w:hRule="atLeast"/>
        </w:trPr>
        <w:tc>
          <w:tcPr>
            <w:tcW w:w="1244" w:type="dxa"/>
          </w:tcPr>
          <w:p>
            <w:pPr>
              <w:pStyle w:val="TableParagraph"/>
              <w:spacing w:before="143"/>
              <w:ind w:left="52" w:right="9"/>
              <w:jc w:val="center"/>
              <w:rPr>
                <w:sz w:val="20"/>
              </w:rPr>
            </w:pPr>
            <w:r>
              <w:rPr>
                <w:color w:val="2A2A2A"/>
                <w:spacing w:val="-2"/>
                <w:w w:val="105"/>
                <w:sz w:val="20"/>
              </w:rPr>
              <w:t>{6000}</w:t>
            </w:r>
          </w:p>
        </w:tc>
        <w:tc>
          <w:tcPr>
            <w:tcW w:w="4154" w:type="dxa"/>
          </w:tcPr>
          <w:p>
            <w:pPr>
              <w:pStyle w:val="TableParagraph"/>
              <w:spacing w:before="143"/>
              <w:ind w:left="121"/>
              <w:rPr>
                <w:sz w:val="20"/>
              </w:rPr>
            </w:pPr>
            <w:r>
              <w:rPr>
                <w:color w:val="2A2A2A"/>
                <w:w w:val="105"/>
                <w:sz w:val="20"/>
              </w:rPr>
              <w:t>Originator</w:t>
            </w:r>
            <w:r>
              <w:rPr>
                <w:color w:val="2A2A2A"/>
                <w:spacing w:val="-8"/>
                <w:w w:val="105"/>
                <w:sz w:val="20"/>
              </w:rPr>
              <w:t> </w:t>
            </w:r>
            <w:r>
              <w:rPr>
                <w:color w:val="2A2A2A"/>
                <w:w w:val="105"/>
                <w:sz w:val="20"/>
              </w:rPr>
              <w:t>to</w:t>
            </w:r>
            <w:r>
              <w:rPr>
                <w:color w:val="2A2A2A"/>
                <w:spacing w:val="-8"/>
                <w:w w:val="105"/>
                <w:sz w:val="20"/>
              </w:rPr>
              <w:t> </w:t>
            </w:r>
            <w:r>
              <w:rPr>
                <w:color w:val="2A2A2A"/>
                <w:w w:val="105"/>
                <w:sz w:val="20"/>
              </w:rPr>
              <w:t>Beneficiary</w:t>
            </w:r>
            <w:r>
              <w:rPr>
                <w:color w:val="2A2A2A"/>
                <w:spacing w:val="-7"/>
                <w:w w:val="105"/>
                <w:sz w:val="20"/>
              </w:rPr>
              <w:t> </w:t>
            </w:r>
            <w:r>
              <w:rPr>
                <w:color w:val="2A2A2A"/>
                <w:w w:val="105"/>
                <w:sz w:val="20"/>
              </w:rPr>
              <w:t>Information</w:t>
            </w:r>
            <w:r>
              <w:rPr>
                <w:color w:val="2A2A2A"/>
                <w:spacing w:val="-7"/>
                <w:w w:val="105"/>
                <w:sz w:val="20"/>
              </w:rPr>
              <w:t> </w:t>
            </w:r>
            <w:r>
              <w:rPr>
                <w:color w:val="2A2A2A"/>
                <w:w w:val="105"/>
                <w:sz w:val="20"/>
              </w:rPr>
              <w:t>-</w:t>
            </w:r>
            <w:r>
              <w:rPr>
                <w:color w:val="2A2A2A"/>
                <w:spacing w:val="-7"/>
                <w:w w:val="105"/>
                <w:sz w:val="20"/>
              </w:rPr>
              <w:t> </w:t>
            </w:r>
            <w:r>
              <w:rPr>
                <w:color w:val="2A2A2A"/>
                <w:w w:val="105"/>
                <w:sz w:val="20"/>
              </w:rPr>
              <w:t>Line</w:t>
            </w:r>
            <w:r>
              <w:rPr>
                <w:color w:val="2A2A2A"/>
                <w:spacing w:val="-8"/>
                <w:w w:val="105"/>
                <w:sz w:val="20"/>
              </w:rPr>
              <w:t> </w:t>
            </w:r>
            <w:r>
              <w:rPr>
                <w:color w:val="2A2A2A"/>
                <w:spacing w:val="-10"/>
                <w:w w:val="105"/>
                <w:sz w:val="20"/>
              </w:rPr>
              <w:t>4</w:t>
            </w:r>
          </w:p>
        </w:tc>
        <w:tc>
          <w:tcPr>
            <w:tcW w:w="4034" w:type="dxa"/>
          </w:tcPr>
          <w:p>
            <w:pPr>
              <w:pStyle w:val="TableParagraph"/>
              <w:spacing w:line="240" w:lineRule="atLeast"/>
              <w:ind w:left="124" w:right="268" w:hanging="6"/>
              <w:rPr>
                <w:i/>
                <w:sz w:val="20"/>
              </w:rPr>
            </w:pPr>
            <w:r>
              <w:rPr>
                <w:i/>
                <w:color w:val="2A2A2A"/>
                <w:w w:val="105"/>
                <w:sz w:val="20"/>
              </w:rPr>
              <w:t>(enter</w:t>
            </w:r>
            <w:r>
              <w:rPr>
                <w:i/>
                <w:color w:val="2A2A2A"/>
                <w:spacing w:val="-14"/>
                <w:w w:val="105"/>
                <w:sz w:val="20"/>
              </w:rPr>
              <w:t> </w:t>
            </w:r>
            <w:r>
              <w:rPr>
                <w:i/>
                <w:color w:val="2A2A2A"/>
                <w:w w:val="105"/>
                <w:sz w:val="20"/>
              </w:rPr>
              <w:t>information</w:t>
            </w:r>
            <w:r>
              <w:rPr>
                <w:i/>
                <w:color w:val="2A2A2A"/>
                <w:spacing w:val="-13"/>
                <w:w w:val="105"/>
                <w:sz w:val="20"/>
              </w:rPr>
              <w:t> </w:t>
            </w:r>
            <w:r>
              <w:rPr>
                <w:i/>
                <w:color w:val="2A2A2A"/>
                <w:w w:val="105"/>
                <w:sz w:val="20"/>
              </w:rPr>
              <w:t>to</w:t>
            </w:r>
            <w:r>
              <w:rPr>
                <w:i/>
                <w:color w:val="2A2A2A"/>
                <w:spacing w:val="-13"/>
                <w:w w:val="105"/>
                <w:sz w:val="20"/>
              </w:rPr>
              <w:t> </w:t>
            </w:r>
            <w:r>
              <w:rPr>
                <w:i/>
                <w:color w:val="2A2A2A"/>
                <w:w w:val="105"/>
                <w:sz w:val="20"/>
              </w:rPr>
              <w:t>identify</w:t>
            </w:r>
            <w:r>
              <w:rPr>
                <w:i/>
                <w:color w:val="2A2A2A"/>
                <w:spacing w:val="-13"/>
                <w:w w:val="105"/>
                <w:sz w:val="20"/>
              </w:rPr>
              <w:t> </w:t>
            </w:r>
            <w:r>
              <w:rPr>
                <w:i/>
                <w:color w:val="2A2A2A"/>
                <w:w w:val="105"/>
                <w:sz w:val="20"/>
              </w:rPr>
              <w:t>the</w:t>
            </w:r>
            <w:r>
              <w:rPr>
                <w:i/>
                <w:color w:val="2A2A2A"/>
                <w:spacing w:val="-14"/>
                <w:w w:val="105"/>
                <w:sz w:val="20"/>
              </w:rPr>
              <w:t> </w:t>
            </w:r>
            <w:r>
              <w:rPr>
                <w:i/>
                <w:color w:val="2A2A2A"/>
                <w:w w:val="105"/>
                <w:sz w:val="20"/>
              </w:rPr>
              <w:t>purpose</w:t>
            </w:r>
            <w:r>
              <w:rPr>
                <w:i/>
                <w:color w:val="2A2A2A"/>
                <w:spacing w:val="-13"/>
                <w:w w:val="105"/>
                <w:sz w:val="20"/>
              </w:rPr>
              <w:t> </w:t>
            </w:r>
            <w:r>
              <w:rPr>
                <w:i/>
                <w:color w:val="2A2A2A"/>
                <w:w w:val="105"/>
                <w:sz w:val="20"/>
              </w:rPr>
              <w:t>of the </w:t>
            </w:r>
            <w:r>
              <w:rPr>
                <w:i/>
                <w:color w:val="161A16"/>
                <w:w w:val="105"/>
                <w:sz w:val="20"/>
              </w:rPr>
              <w:t>payment)</w:t>
            </w:r>
          </w:p>
        </w:tc>
      </w:tr>
      <w:tr>
        <w:trPr>
          <w:trHeight w:val="707" w:hRule="atLeast"/>
        </w:trPr>
        <w:tc>
          <w:tcPr>
            <w:tcW w:w="9432" w:type="dxa"/>
            <w:gridSpan w:val="3"/>
          </w:tcPr>
          <w:p>
            <w:pPr>
              <w:pStyle w:val="TableParagraph"/>
              <w:spacing w:before="221"/>
              <w:ind w:left="131"/>
              <w:rPr>
                <w:sz w:val="20"/>
              </w:rPr>
            </w:pPr>
            <w:r>
              <w:rPr>
                <w:color w:val="2A2A2A"/>
                <w:spacing w:val="-2"/>
                <w:sz w:val="20"/>
              </w:rPr>
              <w:t>Notes:</w:t>
            </w:r>
          </w:p>
          <w:p>
            <w:pPr>
              <w:pStyle w:val="TableParagraph"/>
              <w:spacing w:line="221" w:lineRule="exact" w:before="16"/>
              <w:ind w:left="117"/>
              <w:rPr>
                <w:sz w:val="20"/>
              </w:rPr>
            </w:pPr>
            <w:r>
              <w:rPr>
                <w:color w:val="2A2A2A"/>
                <w:sz w:val="20"/>
              </w:rPr>
              <w:t>*The</w:t>
            </w:r>
            <w:r>
              <w:rPr>
                <w:color w:val="2A2A2A"/>
                <w:spacing w:val="-15"/>
                <w:sz w:val="20"/>
              </w:rPr>
              <w:t> </w:t>
            </w:r>
            <w:r>
              <w:rPr>
                <w:color w:val="2A2A2A"/>
                <w:sz w:val="20"/>
              </w:rPr>
              <w:t>financial</w:t>
            </w:r>
            <w:r>
              <w:rPr>
                <w:color w:val="2A2A2A"/>
                <w:spacing w:val="-5"/>
                <w:sz w:val="20"/>
              </w:rPr>
              <w:t> </w:t>
            </w:r>
            <w:r>
              <w:rPr>
                <w:color w:val="2A2A2A"/>
                <w:sz w:val="20"/>
              </w:rPr>
              <w:t>institution</w:t>
            </w:r>
            <w:r>
              <w:rPr>
                <w:color w:val="2A2A2A"/>
                <w:spacing w:val="3"/>
                <w:sz w:val="20"/>
              </w:rPr>
              <w:t> </w:t>
            </w:r>
            <w:r>
              <w:rPr>
                <w:color w:val="2A2A2A"/>
                <w:sz w:val="20"/>
              </w:rPr>
              <w:t>address</w:t>
            </w:r>
            <w:r>
              <w:rPr>
                <w:color w:val="2A2A2A"/>
                <w:spacing w:val="-8"/>
                <w:sz w:val="20"/>
              </w:rPr>
              <w:t> </w:t>
            </w:r>
            <w:r>
              <w:rPr>
                <w:color w:val="2A2A2A"/>
                <w:sz w:val="20"/>
              </w:rPr>
              <w:t>for</w:t>
            </w:r>
            <w:r>
              <w:rPr>
                <w:color w:val="2A2A2A"/>
                <w:spacing w:val="-14"/>
                <w:sz w:val="20"/>
              </w:rPr>
              <w:t> </w:t>
            </w:r>
            <w:r>
              <w:rPr>
                <w:color w:val="2A2A2A"/>
                <w:sz w:val="20"/>
              </w:rPr>
              <w:t>Treasury's</w:t>
            </w:r>
            <w:r>
              <w:rPr>
                <w:color w:val="2A2A2A"/>
                <w:spacing w:val="-9"/>
                <w:sz w:val="20"/>
              </w:rPr>
              <w:t> </w:t>
            </w:r>
            <w:r>
              <w:rPr>
                <w:color w:val="2A2A2A"/>
                <w:sz w:val="20"/>
              </w:rPr>
              <w:t>routing</w:t>
            </w:r>
            <w:r>
              <w:rPr>
                <w:color w:val="2A2A2A"/>
                <w:spacing w:val="-7"/>
                <w:sz w:val="20"/>
              </w:rPr>
              <w:t> </w:t>
            </w:r>
            <w:r>
              <w:rPr>
                <w:color w:val="2A2A2A"/>
                <w:sz w:val="20"/>
              </w:rPr>
              <w:t>number</w:t>
            </w:r>
            <w:r>
              <w:rPr>
                <w:color w:val="2A2A2A"/>
                <w:spacing w:val="-9"/>
                <w:sz w:val="20"/>
              </w:rPr>
              <w:t> </w:t>
            </w:r>
            <w:r>
              <w:rPr>
                <w:color w:val="2A2A2A"/>
                <w:sz w:val="20"/>
              </w:rPr>
              <w:t>is</w:t>
            </w:r>
            <w:r>
              <w:rPr>
                <w:color w:val="2A2A2A"/>
                <w:spacing w:val="-10"/>
                <w:sz w:val="20"/>
              </w:rPr>
              <w:t> </w:t>
            </w:r>
            <w:r>
              <w:rPr>
                <w:color w:val="2A2A2A"/>
                <w:sz w:val="20"/>
              </w:rPr>
              <w:t>33</w:t>
            </w:r>
            <w:r>
              <w:rPr>
                <w:color w:val="2A2A2A"/>
                <w:spacing w:val="-4"/>
                <w:sz w:val="20"/>
              </w:rPr>
              <w:t> </w:t>
            </w:r>
            <w:r>
              <w:rPr>
                <w:color w:val="2A2A2A"/>
                <w:sz w:val="20"/>
              </w:rPr>
              <w:t>Liberty</w:t>
            </w:r>
            <w:r>
              <w:rPr>
                <w:color w:val="2A2A2A"/>
                <w:spacing w:val="-8"/>
                <w:sz w:val="20"/>
              </w:rPr>
              <w:t> </w:t>
            </w:r>
            <w:r>
              <w:rPr>
                <w:color w:val="2A2A2A"/>
                <w:sz w:val="20"/>
              </w:rPr>
              <w:t>Street,</w:t>
            </w:r>
            <w:r>
              <w:rPr>
                <w:color w:val="2A2A2A"/>
                <w:spacing w:val="34"/>
                <w:sz w:val="20"/>
              </w:rPr>
              <w:t> </w:t>
            </w:r>
            <w:r>
              <w:rPr>
                <w:color w:val="2A2A2A"/>
                <w:sz w:val="20"/>
              </w:rPr>
              <w:t>New</w:t>
            </w:r>
            <w:r>
              <w:rPr>
                <w:color w:val="2A2A2A"/>
                <w:spacing w:val="-10"/>
                <w:sz w:val="20"/>
              </w:rPr>
              <w:t> </w:t>
            </w:r>
            <w:r>
              <w:rPr>
                <w:color w:val="2A2A2A"/>
                <w:sz w:val="20"/>
              </w:rPr>
              <w:t>York,</w:t>
            </w:r>
            <w:r>
              <w:rPr>
                <w:color w:val="2A2A2A"/>
                <w:spacing w:val="-12"/>
                <w:sz w:val="20"/>
              </w:rPr>
              <w:t> </w:t>
            </w:r>
            <w:r>
              <w:rPr>
                <w:color w:val="2A2A2A"/>
                <w:sz w:val="20"/>
              </w:rPr>
              <w:t>NY</w:t>
            </w:r>
            <w:r>
              <w:rPr>
                <w:color w:val="2A2A2A"/>
                <w:spacing w:val="-7"/>
                <w:sz w:val="20"/>
              </w:rPr>
              <w:t> </w:t>
            </w:r>
            <w:r>
              <w:rPr>
                <w:color w:val="161A16"/>
                <w:spacing w:val="-2"/>
                <w:sz w:val="20"/>
              </w:rPr>
              <w:t>10045.</w:t>
            </w:r>
          </w:p>
        </w:tc>
      </w:tr>
    </w:tbl>
    <w:p>
      <w:pPr>
        <w:pStyle w:val="TableParagraph"/>
        <w:spacing w:after="0" w:line="221" w:lineRule="exact"/>
        <w:rPr>
          <w:sz w:val="20"/>
        </w:rPr>
        <w:sectPr>
          <w:pgSz w:w="12240" w:h="15840"/>
          <w:pgMar w:header="0" w:footer="847" w:top="1360" w:bottom="1040" w:left="360" w:right="720"/>
        </w:sectPr>
      </w:pPr>
    </w:p>
    <w:p>
      <w:pPr>
        <w:spacing w:line="240" w:lineRule="auto"/>
        <w:ind w:left="1005" w:right="0" w:firstLine="0"/>
        <w:rPr>
          <w:sz w:val="20"/>
        </w:rPr>
      </w:pPr>
      <w:r>
        <w:rPr>
          <w:sz w:val="20"/>
        </w:rPr>
        <mc:AlternateContent>
          <mc:Choice Requires="wps">
            <w:drawing>
              <wp:inline distT="0" distB="0" distL="0" distR="0">
                <wp:extent cx="5990590" cy="441959"/>
                <wp:effectExtent l="9525" t="0" r="635" b="5715"/>
                <wp:docPr id="28" name="Textbox 28"/>
                <wp:cNvGraphicFramePr>
                  <a:graphicFrameLocks/>
                </wp:cNvGraphicFramePr>
                <a:graphic>
                  <a:graphicData uri="http://schemas.microsoft.com/office/word/2010/wordprocessingShape">
                    <wps:wsp>
                      <wps:cNvPr id="28" name="Textbox 28"/>
                      <wps:cNvSpPr txBox="1"/>
                      <wps:spPr>
                        <a:xfrm>
                          <a:off x="0" y="0"/>
                          <a:ext cx="5990590" cy="441959"/>
                        </a:xfrm>
                        <a:prstGeom prst="rect">
                          <a:avLst/>
                        </a:prstGeom>
                        <a:ln w="6108">
                          <a:solidFill>
                            <a:srgbClr val="000000"/>
                          </a:solidFill>
                          <a:prstDash val="solid"/>
                        </a:ln>
                      </wps:spPr>
                      <wps:txbx>
                        <w:txbxContent>
                          <w:p>
                            <w:pPr>
                              <w:pStyle w:val="BodyText"/>
                              <w:ind w:left="89"/>
                            </w:pPr>
                            <w:r>
                              <w:rPr>
                                <w:color w:val="2A2A2A"/>
                              </w:rPr>
                              <w:t>**Anything</w:t>
                            </w:r>
                            <w:r>
                              <w:rPr>
                                <w:color w:val="2A2A2A"/>
                                <w:spacing w:val="-7"/>
                              </w:rPr>
                              <w:t> </w:t>
                            </w:r>
                            <w:r>
                              <w:rPr>
                                <w:color w:val="2A2A2A"/>
                              </w:rPr>
                              <w:t>other</w:t>
                            </w:r>
                            <w:r>
                              <w:rPr>
                                <w:color w:val="2A2A2A"/>
                                <w:spacing w:val="-6"/>
                              </w:rPr>
                              <w:t> </w:t>
                            </w:r>
                            <w:r>
                              <w:rPr>
                                <w:color w:val="161A16"/>
                              </w:rPr>
                              <w:t>than</w:t>
                            </w:r>
                            <w:r>
                              <w:rPr>
                                <w:color w:val="161A16"/>
                                <w:spacing w:val="-8"/>
                              </w:rPr>
                              <w:t> </w:t>
                            </w:r>
                            <w:r>
                              <w:rPr>
                                <w:color w:val="2A2A2A"/>
                              </w:rPr>
                              <w:t>the</w:t>
                            </w:r>
                            <w:r>
                              <w:rPr>
                                <w:color w:val="2A2A2A"/>
                                <w:spacing w:val="-6"/>
                              </w:rPr>
                              <w:t> </w:t>
                            </w:r>
                            <w:r>
                              <w:rPr>
                                <w:color w:val="2A2A2A"/>
                              </w:rPr>
                              <w:t>12-digit</w:t>
                            </w:r>
                            <w:r>
                              <w:rPr>
                                <w:color w:val="2A2A2A"/>
                                <w:spacing w:val="-8"/>
                              </w:rPr>
                              <w:t> </w:t>
                            </w:r>
                            <w:r>
                              <w:rPr>
                                <w:color w:val="2A2A2A"/>
                              </w:rPr>
                              <w:t>gateway</w:t>
                            </w:r>
                            <w:r>
                              <w:rPr>
                                <w:color w:val="2A2A2A"/>
                                <w:spacing w:val="-5"/>
                              </w:rPr>
                              <w:t> </w:t>
                            </w:r>
                            <w:r>
                              <w:rPr>
                                <w:color w:val="2A2A2A"/>
                              </w:rPr>
                              <w:t>account</w:t>
                            </w:r>
                            <w:r>
                              <w:rPr>
                                <w:color w:val="2A2A2A"/>
                                <w:spacing w:val="-5"/>
                              </w:rPr>
                              <w:t> </w:t>
                            </w:r>
                            <w:r>
                              <w:rPr>
                                <w:color w:val="2A2A2A"/>
                              </w:rPr>
                              <w:t>#</w:t>
                            </w:r>
                            <w:r>
                              <w:rPr>
                                <w:color w:val="2A2A2A"/>
                                <w:spacing w:val="-5"/>
                              </w:rPr>
                              <w:t> </w:t>
                            </w:r>
                            <w:r>
                              <w:rPr>
                                <w:color w:val="2A2A2A"/>
                              </w:rPr>
                              <w:t>will</w:t>
                            </w:r>
                            <w:r>
                              <w:rPr>
                                <w:color w:val="2A2A2A"/>
                                <w:spacing w:val="-7"/>
                              </w:rPr>
                              <w:t> </w:t>
                            </w:r>
                            <w:r>
                              <w:rPr>
                                <w:color w:val="2A2A2A"/>
                              </w:rPr>
                              <w:t>cause</w:t>
                            </w:r>
                            <w:r>
                              <w:rPr>
                                <w:color w:val="2A2A2A"/>
                                <w:spacing w:val="-3"/>
                              </w:rPr>
                              <w:t> </w:t>
                            </w:r>
                            <w:r>
                              <w:rPr>
                                <w:color w:val="2A2A2A"/>
                              </w:rPr>
                              <w:t>the</w:t>
                            </w:r>
                            <w:r>
                              <w:rPr>
                                <w:color w:val="2A2A2A"/>
                                <w:spacing w:val="-5"/>
                              </w:rPr>
                              <w:t> </w:t>
                            </w:r>
                            <w:r>
                              <w:rPr>
                                <w:color w:val="2A2A2A"/>
                              </w:rPr>
                              <w:t>Fedwire</w:t>
                            </w:r>
                            <w:r>
                              <w:rPr>
                                <w:color w:val="2A2A2A"/>
                                <w:spacing w:val="-3"/>
                              </w:rPr>
                              <w:t> </w:t>
                            </w:r>
                            <w:r>
                              <w:rPr>
                                <w:color w:val="161A16"/>
                              </w:rPr>
                              <w:t>to</w:t>
                            </w:r>
                            <w:r>
                              <w:rPr>
                                <w:color w:val="161A16"/>
                                <w:spacing w:val="-8"/>
                              </w:rPr>
                              <w:t> </w:t>
                            </w:r>
                            <w:r>
                              <w:rPr>
                                <w:color w:val="2A2A2A"/>
                              </w:rPr>
                              <w:t>be</w:t>
                            </w:r>
                            <w:r>
                              <w:rPr>
                                <w:color w:val="2A2A2A"/>
                                <w:spacing w:val="-10"/>
                              </w:rPr>
                              <w:t> </w:t>
                            </w:r>
                            <w:r>
                              <w:rPr>
                                <w:color w:val="2A2A2A"/>
                                <w:spacing w:val="-2"/>
                              </w:rPr>
                              <w:t>returned.</w:t>
                            </w:r>
                          </w:p>
                        </w:txbxContent>
                      </wps:txbx>
                      <wps:bodyPr wrap="square" lIns="0" tIns="0" rIns="0" bIns="0" rtlCol="0">
                        <a:noAutofit/>
                      </wps:bodyPr>
                    </wps:wsp>
                  </a:graphicData>
                </a:graphic>
              </wp:inline>
            </w:drawing>
          </mc:Choice>
          <mc:Fallback>
            <w:pict>
              <v:shape style="width:471.7pt;height:34.8pt;mso-position-horizontal-relative:char;mso-position-vertical-relative:line" type="#_x0000_t202" id="docshape28" filled="false" stroked="true" strokeweight=".481pt" strokecolor="#000000">
                <w10:anchorlock/>
                <v:textbox inset="0,0,0,0">
                  <w:txbxContent>
                    <w:p>
                      <w:pPr>
                        <w:pStyle w:val="BodyText"/>
                        <w:ind w:left="89"/>
                      </w:pPr>
                      <w:r>
                        <w:rPr>
                          <w:color w:val="2A2A2A"/>
                        </w:rPr>
                        <w:t>**Anything</w:t>
                      </w:r>
                      <w:r>
                        <w:rPr>
                          <w:color w:val="2A2A2A"/>
                          <w:spacing w:val="-7"/>
                        </w:rPr>
                        <w:t> </w:t>
                      </w:r>
                      <w:r>
                        <w:rPr>
                          <w:color w:val="2A2A2A"/>
                        </w:rPr>
                        <w:t>other</w:t>
                      </w:r>
                      <w:r>
                        <w:rPr>
                          <w:color w:val="2A2A2A"/>
                          <w:spacing w:val="-6"/>
                        </w:rPr>
                        <w:t> </w:t>
                      </w:r>
                      <w:r>
                        <w:rPr>
                          <w:color w:val="161A16"/>
                        </w:rPr>
                        <w:t>than</w:t>
                      </w:r>
                      <w:r>
                        <w:rPr>
                          <w:color w:val="161A16"/>
                          <w:spacing w:val="-8"/>
                        </w:rPr>
                        <w:t> </w:t>
                      </w:r>
                      <w:r>
                        <w:rPr>
                          <w:color w:val="2A2A2A"/>
                        </w:rPr>
                        <w:t>the</w:t>
                      </w:r>
                      <w:r>
                        <w:rPr>
                          <w:color w:val="2A2A2A"/>
                          <w:spacing w:val="-6"/>
                        </w:rPr>
                        <w:t> </w:t>
                      </w:r>
                      <w:r>
                        <w:rPr>
                          <w:color w:val="2A2A2A"/>
                        </w:rPr>
                        <w:t>12-digit</w:t>
                      </w:r>
                      <w:r>
                        <w:rPr>
                          <w:color w:val="2A2A2A"/>
                          <w:spacing w:val="-8"/>
                        </w:rPr>
                        <w:t> </w:t>
                      </w:r>
                      <w:r>
                        <w:rPr>
                          <w:color w:val="2A2A2A"/>
                        </w:rPr>
                        <w:t>gateway</w:t>
                      </w:r>
                      <w:r>
                        <w:rPr>
                          <w:color w:val="2A2A2A"/>
                          <w:spacing w:val="-5"/>
                        </w:rPr>
                        <w:t> </w:t>
                      </w:r>
                      <w:r>
                        <w:rPr>
                          <w:color w:val="2A2A2A"/>
                        </w:rPr>
                        <w:t>account</w:t>
                      </w:r>
                      <w:r>
                        <w:rPr>
                          <w:color w:val="2A2A2A"/>
                          <w:spacing w:val="-5"/>
                        </w:rPr>
                        <w:t> </w:t>
                      </w:r>
                      <w:r>
                        <w:rPr>
                          <w:color w:val="2A2A2A"/>
                        </w:rPr>
                        <w:t>#</w:t>
                      </w:r>
                      <w:r>
                        <w:rPr>
                          <w:color w:val="2A2A2A"/>
                          <w:spacing w:val="-5"/>
                        </w:rPr>
                        <w:t> </w:t>
                      </w:r>
                      <w:r>
                        <w:rPr>
                          <w:color w:val="2A2A2A"/>
                        </w:rPr>
                        <w:t>will</w:t>
                      </w:r>
                      <w:r>
                        <w:rPr>
                          <w:color w:val="2A2A2A"/>
                          <w:spacing w:val="-7"/>
                        </w:rPr>
                        <w:t> </w:t>
                      </w:r>
                      <w:r>
                        <w:rPr>
                          <w:color w:val="2A2A2A"/>
                        </w:rPr>
                        <w:t>cause</w:t>
                      </w:r>
                      <w:r>
                        <w:rPr>
                          <w:color w:val="2A2A2A"/>
                          <w:spacing w:val="-3"/>
                        </w:rPr>
                        <w:t> </w:t>
                      </w:r>
                      <w:r>
                        <w:rPr>
                          <w:color w:val="2A2A2A"/>
                        </w:rPr>
                        <w:t>the</w:t>
                      </w:r>
                      <w:r>
                        <w:rPr>
                          <w:color w:val="2A2A2A"/>
                          <w:spacing w:val="-5"/>
                        </w:rPr>
                        <w:t> </w:t>
                      </w:r>
                      <w:r>
                        <w:rPr>
                          <w:color w:val="2A2A2A"/>
                        </w:rPr>
                        <w:t>Fedwire</w:t>
                      </w:r>
                      <w:r>
                        <w:rPr>
                          <w:color w:val="2A2A2A"/>
                          <w:spacing w:val="-3"/>
                        </w:rPr>
                        <w:t> </w:t>
                      </w:r>
                      <w:r>
                        <w:rPr>
                          <w:color w:val="161A16"/>
                        </w:rPr>
                        <w:t>to</w:t>
                      </w:r>
                      <w:r>
                        <w:rPr>
                          <w:color w:val="161A16"/>
                          <w:spacing w:val="-8"/>
                        </w:rPr>
                        <w:t> </w:t>
                      </w:r>
                      <w:r>
                        <w:rPr>
                          <w:color w:val="2A2A2A"/>
                        </w:rPr>
                        <w:t>be</w:t>
                      </w:r>
                      <w:r>
                        <w:rPr>
                          <w:color w:val="2A2A2A"/>
                          <w:spacing w:val="-10"/>
                        </w:rPr>
                        <w:t> </w:t>
                      </w:r>
                      <w:r>
                        <w:rPr>
                          <w:color w:val="2A2A2A"/>
                          <w:spacing w:val="-2"/>
                        </w:rPr>
                        <w:t>returned.</w:t>
                      </w:r>
                    </w:p>
                  </w:txbxContent>
                </v:textbox>
                <v:stroke dashstyle="solid"/>
              </v:shape>
            </w:pict>
          </mc:Fallback>
        </mc:AlternateContent>
      </w:r>
      <w:r>
        <w:rPr>
          <w:sz w:val="20"/>
        </w:rPr>
      </w:r>
    </w:p>
    <w:p>
      <w:pPr>
        <w:spacing w:after="0" w:line="240" w:lineRule="auto"/>
        <w:rPr>
          <w:sz w:val="20"/>
        </w:rPr>
        <w:sectPr>
          <w:pgSz w:w="12240" w:h="15840"/>
          <w:pgMar w:header="0" w:footer="847" w:top="1440" w:bottom="1040" w:left="360" w:right="720"/>
        </w:sectPr>
      </w:pPr>
    </w:p>
    <w:p>
      <w:pPr>
        <w:spacing w:before="80"/>
        <w:ind w:left="1425" w:right="0" w:firstLine="0"/>
        <w:jc w:val="left"/>
        <w:rPr>
          <w:sz w:val="20"/>
        </w:rPr>
      </w:pPr>
      <w:r>
        <w:rPr>
          <w:color w:val="2A2A2A"/>
          <w:sz w:val="20"/>
        </w:rPr>
        <w:t>Drawn</w:t>
      </w:r>
      <w:r>
        <w:rPr>
          <w:color w:val="2A2A2A"/>
          <w:spacing w:val="-7"/>
          <w:sz w:val="20"/>
        </w:rPr>
        <w:t> </w:t>
      </w:r>
      <w:r>
        <w:rPr>
          <w:color w:val="2A2A2A"/>
          <w:sz w:val="20"/>
        </w:rPr>
        <w:t>on</w:t>
      </w:r>
      <w:r>
        <w:rPr>
          <w:color w:val="2A2A2A"/>
          <w:spacing w:val="-6"/>
          <w:sz w:val="20"/>
        </w:rPr>
        <w:t> </w:t>
      </w:r>
      <w:r>
        <w:rPr>
          <w:color w:val="2A2A2A"/>
          <w:sz w:val="20"/>
        </w:rPr>
        <w:t>a</w:t>
      </w:r>
      <w:r>
        <w:rPr>
          <w:color w:val="2A2A2A"/>
          <w:spacing w:val="-6"/>
          <w:sz w:val="20"/>
        </w:rPr>
        <w:t> </w:t>
      </w:r>
      <w:r>
        <w:rPr>
          <w:b/>
          <w:color w:val="2A2A2A"/>
          <w:sz w:val="20"/>
        </w:rPr>
        <w:t>non-US</w:t>
      </w:r>
      <w:r>
        <w:rPr>
          <w:b/>
          <w:color w:val="2A2A2A"/>
          <w:spacing w:val="-2"/>
          <w:sz w:val="20"/>
        </w:rPr>
        <w:t> </w:t>
      </w:r>
      <w:r>
        <w:rPr>
          <w:b/>
          <w:color w:val="2A2A2A"/>
          <w:sz w:val="20"/>
        </w:rPr>
        <w:t>bank</w:t>
      </w:r>
      <w:r>
        <w:rPr>
          <w:b/>
          <w:color w:val="2A2A2A"/>
          <w:spacing w:val="-5"/>
          <w:sz w:val="20"/>
        </w:rPr>
        <w:t> </w:t>
      </w:r>
      <w:r>
        <w:rPr>
          <w:b/>
          <w:color w:val="2A2A2A"/>
          <w:sz w:val="20"/>
        </w:rPr>
        <w:t>account</w:t>
      </w:r>
      <w:r>
        <w:rPr>
          <w:b/>
          <w:color w:val="2A2A2A"/>
          <w:spacing w:val="-6"/>
          <w:sz w:val="20"/>
        </w:rPr>
        <w:t> </w:t>
      </w:r>
      <w:r>
        <w:rPr>
          <w:color w:val="2A2A2A"/>
          <w:sz w:val="20"/>
        </w:rPr>
        <w:t>via</w:t>
      </w:r>
      <w:r>
        <w:rPr>
          <w:color w:val="2A2A2A"/>
          <w:spacing w:val="-3"/>
          <w:sz w:val="20"/>
        </w:rPr>
        <w:t> </w:t>
      </w:r>
      <w:r>
        <w:rPr>
          <w:color w:val="2A2A2A"/>
          <w:spacing w:val="-2"/>
          <w:sz w:val="20"/>
        </w:rPr>
        <w:t>FEDWIRE:</w:t>
      </w:r>
    </w:p>
    <w:p>
      <w:pPr>
        <w:pStyle w:val="BodyText"/>
      </w:pPr>
    </w:p>
    <w:p>
      <w:pPr>
        <w:pStyle w:val="BodyText"/>
        <w:ind w:left="1425"/>
      </w:pPr>
      <w:r>
        <w:rPr>
          <w:color w:val="2A2A2A"/>
        </w:rPr>
        <w:t>The</w:t>
      </w:r>
      <w:r>
        <w:rPr>
          <w:color w:val="2A2A2A"/>
          <w:spacing w:val="-20"/>
        </w:rPr>
        <w:t> </w:t>
      </w:r>
      <w:r>
        <w:rPr>
          <w:color w:val="2A2A2A"/>
        </w:rPr>
        <w:t>following</w:t>
      </w:r>
      <w:r>
        <w:rPr>
          <w:color w:val="2A2A2A"/>
          <w:spacing w:val="-13"/>
        </w:rPr>
        <w:t> </w:t>
      </w:r>
      <w:r>
        <w:rPr>
          <w:color w:val="2A2A2A"/>
        </w:rPr>
        <w:t>instructions</w:t>
      </w:r>
      <w:r>
        <w:rPr>
          <w:color w:val="2A2A2A"/>
          <w:spacing w:val="-13"/>
        </w:rPr>
        <w:t> </w:t>
      </w:r>
      <w:r>
        <w:rPr>
          <w:color w:val="2A2A2A"/>
        </w:rPr>
        <w:t>pertain</w:t>
      </w:r>
      <w:r>
        <w:rPr>
          <w:color w:val="2A2A2A"/>
          <w:spacing w:val="-12"/>
        </w:rPr>
        <w:t> </w:t>
      </w:r>
      <w:r>
        <w:rPr>
          <w:color w:val="2A2A2A"/>
        </w:rPr>
        <w:t>to</w:t>
      </w:r>
      <w:r>
        <w:rPr>
          <w:color w:val="2A2A2A"/>
          <w:spacing w:val="-13"/>
        </w:rPr>
        <w:t> </w:t>
      </w:r>
      <w:r>
        <w:rPr>
          <w:color w:val="2A2A2A"/>
        </w:rPr>
        <w:t>the</w:t>
      </w:r>
      <w:r>
        <w:rPr>
          <w:color w:val="2A2A2A"/>
          <w:spacing w:val="-12"/>
        </w:rPr>
        <w:t> </w:t>
      </w:r>
      <w:r>
        <w:rPr>
          <w:color w:val="2A2A2A"/>
        </w:rPr>
        <w:t>Fedwire</w:t>
      </w:r>
      <w:r>
        <w:rPr>
          <w:color w:val="2A2A2A"/>
          <w:spacing w:val="-13"/>
        </w:rPr>
        <w:t> </w:t>
      </w:r>
      <w:r>
        <w:rPr>
          <w:color w:val="2A2A2A"/>
        </w:rPr>
        <w:t>Network.</w:t>
      </w:r>
      <w:r>
        <w:rPr>
          <w:color w:val="2A2A2A"/>
          <w:spacing w:val="-12"/>
        </w:rPr>
        <w:t> </w:t>
      </w:r>
      <w:r>
        <w:rPr>
          <w:color w:val="161A16"/>
        </w:rPr>
        <w:t>Deposits</w:t>
      </w:r>
      <w:r>
        <w:rPr>
          <w:color w:val="161A16"/>
          <w:spacing w:val="-11"/>
        </w:rPr>
        <w:t> </w:t>
      </w:r>
      <w:r>
        <w:rPr>
          <w:color w:val="2A2A2A"/>
        </w:rPr>
        <w:t>made</w:t>
      </w:r>
      <w:r>
        <w:rPr>
          <w:color w:val="2A2A2A"/>
          <w:spacing w:val="-12"/>
        </w:rPr>
        <w:t> </w:t>
      </w:r>
      <w:r>
        <w:rPr>
          <w:color w:val="2A2A2A"/>
        </w:rPr>
        <w:t>in</w:t>
      </w:r>
      <w:r>
        <w:rPr>
          <w:color w:val="2A2A2A"/>
          <w:spacing w:val="-5"/>
        </w:rPr>
        <w:t> </w:t>
      </w:r>
      <w:r>
        <w:rPr>
          <w:color w:val="2A2A2A"/>
          <w:u w:val="thick" w:color="606060"/>
        </w:rPr>
        <w:t>US</w:t>
      </w:r>
      <w:r>
        <w:rPr>
          <w:color w:val="2A2A2A"/>
          <w:spacing w:val="-12"/>
          <w:u w:val="thick" w:color="606060"/>
        </w:rPr>
        <w:t> </w:t>
      </w:r>
      <w:r>
        <w:rPr>
          <w:color w:val="2A2A2A"/>
          <w:u w:val="thick" w:color="606060"/>
        </w:rPr>
        <w:t>Dollars</w:t>
      </w:r>
      <w:r>
        <w:rPr>
          <w:color w:val="2A2A2A"/>
          <w:spacing w:val="-17"/>
          <w:u w:val="thick" w:color="606060"/>
        </w:rPr>
        <w:t> </w:t>
      </w:r>
      <w:r>
        <w:rPr>
          <w:color w:val="2A2A2A"/>
          <w:spacing w:val="-2"/>
          <w:u w:val="thick" w:color="606060"/>
        </w:rPr>
        <w:t>(USD)</w:t>
      </w:r>
      <w:r>
        <w:rPr>
          <w:color w:val="606060"/>
          <w:spacing w:val="-2"/>
        </w:rPr>
        <w:t>.</w:t>
      </w:r>
    </w:p>
    <w:p>
      <w:pPr>
        <w:pStyle w:val="BodyText"/>
        <w:spacing w:before="226"/>
        <w:ind w:left="1426" w:right="2007" w:hanging="7"/>
      </w:pPr>
      <w:r>
        <w:rPr>
          <w:color w:val="2A2A2A"/>
        </w:rPr>
        <w:t>Should</w:t>
      </w:r>
      <w:r>
        <w:rPr>
          <w:color w:val="2A2A2A"/>
          <w:spacing w:val="-13"/>
        </w:rPr>
        <w:t> </w:t>
      </w:r>
      <w:r>
        <w:rPr>
          <w:color w:val="2A2A2A"/>
        </w:rPr>
        <w:t>your</w:t>
      </w:r>
      <w:r>
        <w:rPr>
          <w:color w:val="2A2A2A"/>
          <w:spacing w:val="-12"/>
        </w:rPr>
        <w:t> </w:t>
      </w:r>
      <w:r>
        <w:rPr>
          <w:color w:val="2A2A2A"/>
        </w:rPr>
        <w:t>remitter</w:t>
      </w:r>
      <w:r>
        <w:rPr>
          <w:color w:val="2A2A2A"/>
          <w:spacing w:val="-9"/>
        </w:rPr>
        <w:t> </w:t>
      </w:r>
      <w:r>
        <w:rPr>
          <w:color w:val="2A2A2A"/>
        </w:rPr>
        <w:t>utilize</w:t>
      </w:r>
      <w:r>
        <w:rPr>
          <w:color w:val="2A2A2A"/>
          <w:spacing w:val="-10"/>
        </w:rPr>
        <w:t> </w:t>
      </w:r>
      <w:r>
        <w:rPr>
          <w:color w:val="2A2A2A"/>
        </w:rPr>
        <w:t>a</w:t>
      </w:r>
      <w:r>
        <w:rPr>
          <w:color w:val="2A2A2A"/>
          <w:spacing w:val="-12"/>
        </w:rPr>
        <w:t> </w:t>
      </w:r>
      <w:r>
        <w:rPr>
          <w:color w:val="161A16"/>
        </w:rPr>
        <w:t>correspondent</w:t>
      </w:r>
      <w:r>
        <w:rPr>
          <w:color w:val="161A16"/>
          <w:spacing w:val="-9"/>
        </w:rPr>
        <w:t> </w:t>
      </w:r>
      <w:r>
        <w:rPr>
          <w:color w:val="2A2A2A"/>
        </w:rPr>
        <w:t>US</w:t>
      </w:r>
      <w:r>
        <w:rPr>
          <w:color w:val="2A2A2A"/>
          <w:spacing w:val="-14"/>
        </w:rPr>
        <w:t> </w:t>
      </w:r>
      <w:r>
        <w:rPr>
          <w:color w:val="2A2A2A"/>
        </w:rPr>
        <w:t>domestic</w:t>
      </w:r>
      <w:r>
        <w:rPr>
          <w:color w:val="2A2A2A"/>
          <w:spacing w:val="-8"/>
        </w:rPr>
        <w:t> </w:t>
      </w:r>
      <w:r>
        <w:rPr>
          <w:color w:val="2A2A2A"/>
        </w:rPr>
        <w:t>bank</w:t>
      </w:r>
      <w:r>
        <w:rPr>
          <w:color w:val="2A2A2A"/>
          <w:spacing w:val="-11"/>
        </w:rPr>
        <w:t> </w:t>
      </w:r>
      <w:r>
        <w:rPr>
          <w:color w:val="2A2A2A"/>
        </w:rPr>
        <w:t>in</w:t>
      </w:r>
      <w:r>
        <w:rPr>
          <w:color w:val="2A2A2A"/>
          <w:spacing w:val="-12"/>
        </w:rPr>
        <w:t> </w:t>
      </w:r>
      <w:r>
        <w:rPr>
          <w:color w:val="2A2A2A"/>
        </w:rPr>
        <w:t>transferring electronic</w:t>
      </w:r>
      <w:r>
        <w:rPr>
          <w:color w:val="2A2A2A"/>
          <w:spacing w:val="-7"/>
        </w:rPr>
        <w:t> </w:t>
      </w:r>
      <w:r>
        <w:rPr>
          <w:color w:val="2A2A2A"/>
        </w:rPr>
        <w:t>funds, the following Fedwire instructions are applicable</w:t>
      </w:r>
      <w:r>
        <w:rPr>
          <w:color w:val="606060"/>
        </w:rPr>
        <w:t>.</w:t>
      </w:r>
    </w:p>
    <w:p>
      <w:pPr>
        <w:pStyle w:val="BodyText"/>
      </w:pPr>
    </w:p>
    <w:p>
      <w:pPr>
        <w:pStyle w:val="BodyText"/>
        <w:spacing w:before="9"/>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4"/>
        <w:gridCol w:w="4144"/>
        <w:gridCol w:w="4026"/>
      </w:tblGrid>
      <w:tr>
        <w:trPr>
          <w:trHeight w:val="460" w:hRule="atLeast"/>
        </w:trPr>
        <w:tc>
          <w:tcPr>
            <w:tcW w:w="1254" w:type="dxa"/>
          </w:tcPr>
          <w:p>
            <w:pPr>
              <w:pStyle w:val="TableParagraph"/>
              <w:spacing w:line="230" w:lineRule="exact"/>
              <w:ind w:left="212" w:right="227" w:firstLine="61"/>
              <w:rPr>
                <w:b/>
                <w:sz w:val="20"/>
              </w:rPr>
            </w:pPr>
            <w:r>
              <w:rPr>
                <w:b/>
                <w:color w:val="2A2A2A"/>
                <w:spacing w:val="-2"/>
                <w:sz w:val="20"/>
              </w:rPr>
              <w:t>Fedwire </w:t>
            </w:r>
            <w:r>
              <w:rPr>
                <w:b/>
                <w:color w:val="2A2A2A"/>
                <w:sz w:val="20"/>
              </w:rPr>
              <w:t>Field</w:t>
            </w:r>
            <w:r>
              <w:rPr>
                <w:b/>
                <w:color w:val="2A2A2A"/>
                <w:spacing w:val="-5"/>
                <w:sz w:val="20"/>
              </w:rPr>
              <w:t> </w:t>
            </w:r>
            <w:r>
              <w:rPr>
                <w:b/>
                <w:color w:val="2A2A2A"/>
                <w:spacing w:val="-9"/>
                <w:sz w:val="20"/>
              </w:rPr>
              <w:t>Tag</w:t>
            </w:r>
          </w:p>
        </w:tc>
        <w:tc>
          <w:tcPr>
            <w:tcW w:w="4144" w:type="dxa"/>
          </w:tcPr>
          <w:p>
            <w:pPr>
              <w:pStyle w:val="TableParagraph"/>
              <w:spacing w:before="131"/>
              <w:ind w:left="1259"/>
              <w:rPr>
                <w:b/>
                <w:sz w:val="20"/>
              </w:rPr>
            </w:pPr>
            <w:r>
              <w:rPr>
                <w:b/>
                <w:color w:val="2A2A2A"/>
                <w:sz w:val="20"/>
              </w:rPr>
              <w:t>Fedwire</w:t>
            </w:r>
            <w:r>
              <w:rPr>
                <w:b/>
                <w:color w:val="2A2A2A"/>
                <w:spacing w:val="-12"/>
                <w:sz w:val="20"/>
              </w:rPr>
              <w:t> </w:t>
            </w:r>
            <w:r>
              <w:rPr>
                <w:b/>
                <w:color w:val="2A2A2A"/>
                <w:sz w:val="20"/>
              </w:rPr>
              <w:t>Field</w:t>
            </w:r>
            <w:r>
              <w:rPr>
                <w:b/>
                <w:color w:val="2A2A2A"/>
                <w:spacing w:val="-10"/>
                <w:sz w:val="20"/>
              </w:rPr>
              <w:t> </w:t>
            </w:r>
            <w:r>
              <w:rPr>
                <w:b/>
                <w:color w:val="2A2A2A"/>
                <w:spacing w:val="-4"/>
                <w:sz w:val="20"/>
              </w:rPr>
              <w:t>Name</w:t>
            </w:r>
          </w:p>
        </w:tc>
        <w:tc>
          <w:tcPr>
            <w:tcW w:w="4026" w:type="dxa"/>
          </w:tcPr>
          <w:p>
            <w:pPr>
              <w:pStyle w:val="TableParagraph"/>
              <w:spacing w:before="131"/>
              <w:ind w:left="1164"/>
              <w:rPr>
                <w:b/>
                <w:sz w:val="20"/>
              </w:rPr>
            </w:pPr>
            <w:r>
              <w:rPr>
                <w:b/>
                <w:color w:val="2A2A2A"/>
                <w:sz w:val="20"/>
              </w:rPr>
              <w:t>Required</w:t>
            </w:r>
            <w:r>
              <w:rPr>
                <w:b/>
                <w:color w:val="2A2A2A"/>
                <w:spacing w:val="-5"/>
                <w:sz w:val="20"/>
              </w:rPr>
              <w:t> </w:t>
            </w:r>
            <w:r>
              <w:rPr>
                <w:b/>
                <w:color w:val="2A2A2A"/>
                <w:spacing w:val="-2"/>
                <w:sz w:val="20"/>
              </w:rPr>
              <w:t>Information</w:t>
            </w:r>
          </w:p>
        </w:tc>
      </w:tr>
      <w:tr>
        <w:trPr>
          <w:trHeight w:val="407" w:hRule="atLeast"/>
        </w:trPr>
        <w:tc>
          <w:tcPr>
            <w:tcW w:w="1254" w:type="dxa"/>
          </w:tcPr>
          <w:p>
            <w:pPr>
              <w:pStyle w:val="TableParagraph"/>
              <w:spacing w:line="194" w:lineRule="exact"/>
              <w:ind w:left="49" w:right="1"/>
              <w:jc w:val="center"/>
              <w:rPr>
                <w:sz w:val="20"/>
              </w:rPr>
            </w:pPr>
            <w:r>
              <w:rPr>
                <w:color w:val="2A2A2A"/>
                <w:spacing w:val="-2"/>
                <w:w w:val="115"/>
                <w:sz w:val="20"/>
              </w:rPr>
              <w:t>{1510}{151</w:t>
            </w:r>
          </w:p>
          <w:p>
            <w:pPr>
              <w:pStyle w:val="TableParagraph"/>
              <w:spacing w:line="194" w:lineRule="exact"/>
              <w:ind w:left="49"/>
              <w:jc w:val="center"/>
              <w:rPr>
                <w:sz w:val="20"/>
              </w:rPr>
            </w:pPr>
            <w:r>
              <w:rPr>
                <w:color w:val="2A2A2A"/>
                <w:spacing w:val="-5"/>
                <w:w w:val="105"/>
                <w:sz w:val="20"/>
              </w:rPr>
              <w:t>0}</w:t>
            </w:r>
          </w:p>
        </w:tc>
        <w:tc>
          <w:tcPr>
            <w:tcW w:w="4144" w:type="dxa"/>
          </w:tcPr>
          <w:p>
            <w:pPr>
              <w:pStyle w:val="TableParagraph"/>
              <w:spacing w:before="79"/>
              <w:ind w:left="126"/>
              <w:rPr>
                <w:sz w:val="20"/>
              </w:rPr>
            </w:pPr>
            <w:r>
              <w:rPr>
                <w:color w:val="2A2A2A"/>
                <w:spacing w:val="-2"/>
                <w:sz w:val="20"/>
              </w:rPr>
              <w:t>Type/Subtype</w:t>
            </w:r>
          </w:p>
        </w:tc>
        <w:tc>
          <w:tcPr>
            <w:tcW w:w="4026" w:type="dxa"/>
          </w:tcPr>
          <w:p>
            <w:pPr>
              <w:pStyle w:val="TableParagraph"/>
              <w:spacing w:before="79"/>
              <w:ind w:left="126"/>
              <w:rPr>
                <w:b/>
                <w:sz w:val="20"/>
              </w:rPr>
            </w:pPr>
            <w:r>
              <w:rPr>
                <w:b/>
                <w:color w:val="2A2A2A"/>
                <w:spacing w:val="-4"/>
                <w:w w:val="105"/>
                <w:sz w:val="20"/>
              </w:rPr>
              <w:t>1000</w:t>
            </w:r>
          </w:p>
        </w:tc>
      </w:tr>
      <w:tr>
        <w:trPr>
          <w:trHeight w:val="230" w:hRule="atLeast"/>
        </w:trPr>
        <w:tc>
          <w:tcPr>
            <w:tcW w:w="1254" w:type="dxa"/>
          </w:tcPr>
          <w:p>
            <w:pPr>
              <w:pStyle w:val="TableParagraph"/>
              <w:spacing w:line="210" w:lineRule="exact"/>
              <w:ind w:left="49" w:right="2"/>
              <w:jc w:val="center"/>
              <w:rPr>
                <w:sz w:val="20"/>
              </w:rPr>
            </w:pPr>
            <w:r>
              <w:rPr>
                <w:color w:val="2A2A2A"/>
                <w:spacing w:val="-2"/>
                <w:w w:val="105"/>
                <w:sz w:val="20"/>
              </w:rPr>
              <w:t>{2000}</w:t>
            </w:r>
          </w:p>
        </w:tc>
        <w:tc>
          <w:tcPr>
            <w:tcW w:w="4144" w:type="dxa"/>
          </w:tcPr>
          <w:p>
            <w:pPr>
              <w:pStyle w:val="TableParagraph"/>
              <w:spacing w:line="210" w:lineRule="exact"/>
              <w:ind w:left="131"/>
              <w:rPr>
                <w:sz w:val="20"/>
              </w:rPr>
            </w:pPr>
            <w:r>
              <w:rPr>
                <w:color w:val="2A2A2A"/>
                <w:spacing w:val="-2"/>
                <w:sz w:val="20"/>
              </w:rPr>
              <w:t>Amount</w:t>
            </w:r>
          </w:p>
        </w:tc>
        <w:tc>
          <w:tcPr>
            <w:tcW w:w="4026" w:type="dxa"/>
          </w:tcPr>
          <w:p>
            <w:pPr>
              <w:pStyle w:val="TableParagraph"/>
              <w:spacing w:line="210" w:lineRule="exact"/>
              <w:ind w:left="121"/>
              <w:rPr>
                <w:i/>
                <w:sz w:val="20"/>
              </w:rPr>
            </w:pPr>
            <w:r>
              <w:rPr>
                <w:i/>
                <w:color w:val="2A2A2A"/>
                <w:sz w:val="20"/>
              </w:rPr>
              <w:t>(enter</w:t>
            </w:r>
            <w:r>
              <w:rPr>
                <w:i/>
                <w:color w:val="2A2A2A"/>
                <w:spacing w:val="14"/>
                <w:sz w:val="20"/>
              </w:rPr>
              <w:t> </w:t>
            </w:r>
            <w:r>
              <w:rPr>
                <w:i/>
                <w:color w:val="161A16"/>
                <w:sz w:val="20"/>
              </w:rPr>
              <w:t>payment</w:t>
            </w:r>
            <w:r>
              <w:rPr>
                <w:i/>
                <w:color w:val="161A16"/>
                <w:spacing w:val="11"/>
                <w:sz w:val="20"/>
              </w:rPr>
              <w:t> </w:t>
            </w:r>
            <w:r>
              <w:rPr>
                <w:i/>
                <w:color w:val="2A2A2A"/>
                <w:spacing w:val="-2"/>
                <w:sz w:val="20"/>
              </w:rPr>
              <w:t>amount)</w:t>
            </w:r>
          </w:p>
        </w:tc>
      </w:tr>
      <w:tr>
        <w:trPr>
          <w:trHeight w:val="460" w:hRule="atLeast"/>
        </w:trPr>
        <w:tc>
          <w:tcPr>
            <w:tcW w:w="1254" w:type="dxa"/>
          </w:tcPr>
          <w:p>
            <w:pPr>
              <w:pStyle w:val="TableParagraph"/>
              <w:spacing w:before="133"/>
              <w:ind w:left="49" w:right="2"/>
              <w:jc w:val="center"/>
              <w:rPr>
                <w:sz w:val="20"/>
              </w:rPr>
            </w:pPr>
            <w:r>
              <w:rPr>
                <w:color w:val="2A2A2A"/>
                <w:spacing w:val="-2"/>
                <w:w w:val="105"/>
                <w:sz w:val="20"/>
              </w:rPr>
              <w:t>{3100}</w:t>
            </w:r>
          </w:p>
        </w:tc>
        <w:tc>
          <w:tcPr>
            <w:tcW w:w="4144" w:type="dxa"/>
          </w:tcPr>
          <w:p>
            <w:pPr>
              <w:pStyle w:val="TableParagraph"/>
              <w:spacing w:before="125"/>
              <w:ind w:left="130"/>
              <w:rPr>
                <w:sz w:val="20"/>
              </w:rPr>
            </w:pPr>
            <w:r>
              <w:rPr>
                <w:color w:val="2A2A2A"/>
                <w:sz w:val="20"/>
              </w:rPr>
              <w:t>Sender</w:t>
            </w:r>
            <w:r>
              <w:rPr>
                <w:color w:val="2A2A2A"/>
                <w:spacing w:val="-11"/>
                <w:sz w:val="20"/>
              </w:rPr>
              <w:t> </w:t>
            </w:r>
            <w:r>
              <w:rPr>
                <w:color w:val="161A16"/>
                <w:sz w:val="20"/>
              </w:rPr>
              <w:t>Bank</w:t>
            </w:r>
            <w:r>
              <w:rPr>
                <w:color w:val="161A16"/>
                <w:spacing w:val="-10"/>
                <w:sz w:val="20"/>
              </w:rPr>
              <w:t> </w:t>
            </w:r>
            <w:r>
              <w:rPr>
                <w:color w:val="2A2A2A"/>
                <w:sz w:val="20"/>
              </w:rPr>
              <w:t>ABA</w:t>
            </w:r>
            <w:r>
              <w:rPr>
                <w:color w:val="2A2A2A"/>
                <w:spacing w:val="-8"/>
                <w:sz w:val="20"/>
              </w:rPr>
              <w:t> </w:t>
            </w:r>
            <w:r>
              <w:rPr>
                <w:color w:val="2A2A2A"/>
                <w:sz w:val="20"/>
              </w:rPr>
              <w:t>routing</w:t>
            </w:r>
            <w:r>
              <w:rPr>
                <w:color w:val="2A2A2A"/>
                <w:spacing w:val="-12"/>
                <w:sz w:val="20"/>
              </w:rPr>
              <w:t> </w:t>
            </w:r>
            <w:r>
              <w:rPr>
                <w:color w:val="2A2A2A"/>
                <w:spacing w:val="-2"/>
                <w:sz w:val="20"/>
              </w:rPr>
              <w:t>number</w:t>
            </w:r>
          </w:p>
        </w:tc>
        <w:tc>
          <w:tcPr>
            <w:tcW w:w="4026" w:type="dxa"/>
          </w:tcPr>
          <w:p>
            <w:pPr>
              <w:pStyle w:val="TableParagraph"/>
              <w:spacing w:line="230" w:lineRule="atLeast"/>
              <w:ind w:left="124"/>
              <w:rPr>
                <w:i/>
                <w:sz w:val="20"/>
              </w:rPr>
            </w:pPr>
            <w:r>
              <w:rPr>
                <w:i/>
                <w:color w:val="2A2A2A"/>
                <w:spacing w:val="-2"/>
                <w:w w:val="105"/>
                <w:sz w:val="20"/>
              </w:rPr>
              <w:t>(enter</w:t>
            </w:r>
            <w:r>
              <w:rPr>
                <w:i/>
                <w:color w:val="2A2A2A"/>
                <w:spacing w:val="-8"/>
                <w:w w:val="105"/>
                <w:sz w:val="20"/>
              </w:rPr>
              <w:t> </w:t>
            </w:r>
            <w:r>
              <w:rPr>
                <w:i/>
                <w:color w:val="2A2A2A"/>
                <w:spacing w:val="-2"/>
                <w:w w:val="105"/>
                <w:sz w:val="20"/>
              </w:rPr>
              <w:t>the</w:t>
            </w:r>
            <w:r>
              <w:rPr>
                <w:i/>
                <w:color w:val="2A2A2A"/>
                <w:spacing w:val="-6"/>
                <w:w w:val="105"/>
                <w:sz w:val="20"/>
              </w:rPr>
              <w:t> </w:t>
            </w:r>
            <w:r>
              <w:rPr>
                <w:i/>
                <w:color w:val="2A2A2A"/>
                <w:spacing w:val="-2"/>
                <w:w w:val="105"/>
                <w:sz w:val="20"/>
              </w:rPr>
              <w:t>US</w:t>
            </w:r>
            <w:r>
              <w:rPr>
                <w:i/>
                <w:color w:val="2A2A2A"/>
                <w:spacing w:val="-7"/>
                <w:w w:val="105"/>
                <w:sz w:val="20"/>
              </w:rPr>
              <w:t> </w:t>
            </w:r>
            <w:r>
              <w:rPr>
                <w:i/>
                <w:color w:val="2A2A2A"/>
                <w:spacing w:val="-2"/>
                <w:w w:val="105"/>
                <w:sz w:val="20"/>
              </w:rPr>
              <w:t>correspondent</w:t>
            </w:r>
            <w:r>
              <w:rPr>
                <w:i/>
                <w:color w:val="2A2A2A"/>
                <w:spacing w:val="-7"/>
                <w:w w:val="105"/>
                <w:sz w:val="20"/>
              </w:rPr>
              <w:t> </w:t>
            </w:r>
            <w:r>
              <w:rPr>
                <w:i/>
                <w:color w:val="2A2A2A"/>
                <w:spacing w:val="-2"/>
                <w:w w:val="105"/>
                <w:sz w:val="20"/>
              </w:rPr>
              <w:t>bank's</w:t>
            </w:r>
            <w:r>
              <w:rPr>
                <w:i/>
                <w:color w:val="2A2A2A"/>
                <w:spacing w:val="-8"/>
                <w:w w:val="105"/>
                <w:sz w:val="20"/>
              </w:rPr>
              <w:t> </w:t>
            </w:r>
            <w:r>
              <w:rPr>
                <w:i/>
                <w:color w:val="2A2A2A"/>
                <w:spacing w:val="-2"/>
                <w:w w:val="105"/>
                <w:sz w:val="20"/>
              </w:rPr>
              <w:t>ABA </w:t>
            </w:r>
            <w:r>
              <w:rPr>
                <w:i/>
                <w:color w:val="2A2A2A"/>
                <w:w w:val="105"/>
                <w:sz w:val="20"/>
              </w:rPr>
              <w:t>routing number)</w:t>
            </w:r>
          </w:p>
        </w:tc>
      </w:tr>
      <w:tr>
        <w:trPr>
          <w:trHeight w:val="230" w:hRule="atLeast"/>
        </w:trPr>
        <w:tc>
          <w:tcPr>
            <w:tcW w:w="1254" w:type="dxa"/>
          </w:tcPr>
          <w:p>
            <w:pPr>
              <w:pStyle w:val="TableParagraph"/>
              <w:spacing w:line="210" w:lineRule="exact"/>
              <w:ind w:left="49" w:right="2"/>
              <w:jc w:val="center"/>
              <w:rPr>
                <w:sz w:val="20"/>
              </w:rPr>
            </w:pPr>
            <w:r>
              <w:rPr>
                <w:color w:val="2A2A2A"/>
                <w:spacing w:val="-2"/>
                <w:w w:val="105"/>
                <w:sz w:val="20"/>
              </w:rPr>
              <w:t>{3400}</w:t>
            </w:r>
          </w:p>
        </w:tc>
        <w:tc>
          <w:tcPr>
            <w:tcW w:w="4144" w:type="dxa"/>
          </w:tcPr>
          <w:p>
            <w:pPr>
              <w:pStyle w:val="TableParagraph"/>
              <w:spacing w:line="210" w:lineRule="exact"/>
              <w:ind w:left="130"/>
              <w:rPr>
                <w:sz w:val="20"/>
              </w:rPr>
            </w:pPr>
            <w:r>
              <w:rPr>
                <w:color w:val="161A16"/>
                <w:spacing w:val="-2"/>
                <w:sz w:val="20"/>
              </w:rPr>
              <w:t>Receiver</w:t>
            </w:r>
            <w:r>
              <w:rPr>
                <w:color w:val="161A16"/>
                <w:spacing w:val="-3"/>
                <w:sz w:val="20"/>
              </w:rPr>
              <w:t> </w:t>
            </w:r>
            <w:r>
              <w:rPr>
                <w:color w:val="2A2A2A"/>
                <w:spacing w:val="-2"/>
                <w:sz w:val="20"/>
              </w:rPr>
              <w:t>ABA</w:t>
            </w:r>
            <w:r>
              <w:rPr>
                <w:color w:val="2A2A2A"/>
                <w:spacing w:val="-4"/>
                <w:sz w:val="20"/>
              </w:rPr>
              <w:t> </w:t>
            </w:r>
            <w:r>
              <w:rPr>
                <w:color w:val="2A2A2A"/>
                <w:spacing w:val="-2"/>
                <w:sz w:val="20"/>
              </w:rPr>
              <w:t>routing</w:t>
            </w:r>
            <w:r>
              <w:rPr>
                <w:color w:val="2A2A2A"/>
                <w:spacing w:val="3"/>
                <w:sz w:val="20"/>
              </w:rPr>
              <w:t> </w:t>
            </w:r>
            <w:r>
              <w:rPr>
                <w:color w:val="2A2A2A"/>
                <w:spacing w:val="-2"/>
                <w:sz w:val="20"/>
              </w:rPr>
              <w:t>number*</w:t>
            </w:r>
          </w:p>
        </w:tc>
        <w:tc>
          <w:tcPr>
            <w:tcW w:w="4026" w:type="dxa"/>
          </w:tcPr>
          <w:p>
            <w:pPr>
              <w:pStyle w:val="TableParagraph"/>
              <w:spacing w:line="210" w:lineRule="exact"/>
              <w:ind w:left="121"/>
              <w:rPr>
                <w:b/>
                <w:sz w:val="20"/>
              </w:rPr>
            </w:pPr>
            <w:r>
              <w:rPr>
                <w:b/>
                <w:color w:val="161A16"/>
                <w:spacing w:val="-2"/>
                <w:w w:val="105"/>
                <w:sz w:val="20"/>
              </w:rPr>
              <w:t>021030004</w:t>
            </w:r>
          </w:p>
        </w:tc>
      </w:tr>
      <w:tr>
        <w:trPr>
          <w:trHeight w:val="230" w:hRule="atLeast"/>
        </w:trPr>
        <w:tc>
          <w:tcPr>
            <w:tcW w:w="1254" w:type="dxa"/>
          </w:tcPr>
          <w:p>
            <w:pPr>
              <w:pStyle w:val="TableParagraph"/>
              <w:spacing w:line="210" w:lineRule="exact"/>
              <w:ind w:left="49" w:right="2"/>
              <w:jc w:val="center"/>
              <w:rPr>
                <w:sz w:val="20"/>
              </w:rPr>
            </w:pPr>
            <w:r>
              <w:rPr>
                <w:color w:val="2A2A2A"/>
                <w:spacing w:val="-2"/>
                <w:w w:val="105"/>
                <w:sz w:val="20"/>
              </w:rPr>
              <w:t>{3400}</w:t>
            </w:r>
          </w:p>
        </w:tc>
        <w:tc>
          <w:tcPr>
            <w:tcW w:w="4144" w:type="dxa"/>
          </w:tcPr>
          <w:p>
            <w:pPr>
              <w:pStyle w:val="TableParagraph"/>
              <w:spacing w:line="210" w:lineRule="exact"/>
              <w:ind w:left="130"/>
              <w:rPr>
                <w:sz w:val="20"/>
              </w:rPr>
            </w:pPr>
            <w:r>
              <w:rPr>
                <w:color w:val="2A2A2A"/>
                <w:spacing w:val="-2"/>
                <w:sz w:val="20"/>
              </w:rPr>
              <w:t>Receiver</w:t>
            </w:r>
            <w:r>
              <w:rPr>
                <w:color w:val="2A2A2A"/>
                <w:spacing w:val="-3"/>
                <w:sz w:val="20"/>
              </w:rPr>
              <w:t> </w:t>
            </w:r>
            <w:r>
              <w:rPr>
                <w:color w:val="2A2A2A"/>
                <w:spacing w:val="-2"/>
                <w:sz w:val="20"/>
              </w:rPr>
              <w:t>ABA</w:t>
            </w:r>
            <w:r>
              <w:rPr>
                <w:color w:val="2A2A2A"/>
                <w:spacing w:val="-6"/>
                <w:sz w:val="20"/>
              </w:rPr>
              <w:t> </w:t>
            </w:r>
            <w:r>
              <w:rPr>
                <w:color w:val="2A2A2A"/>
                <w:spacing w:val="-2"/>
                <w:sz w:val="20"/>
              </w:rPr>
              <w:t>short</w:t>
            </w:r>
            <w:r>
              <w:rPr>
                <w:color w:val="2A2A2A"/>
                <w:spacing w:val="-3"/>
                <w:sz w:val="20"/>
              </w:rPr>
              <w:t> </w:t>
            </w:r>
            <w:r>
              <w:rPr>
                <w:color w:val="2A2A2A"/>
                <w:spacing w:val="-4"/>
                <w:sz w:val="20"/>
              </w:rPr>
              <w:t>name</w:t>
            </w:r>
          </w:p>
        </w:tc>
        <w:tc>
          <w:tcPr>
            <w:tcW w:w="4026" w:type="dxa"/>
          </w:tcPr>
          <w:p>
            <w:pPr>
              <w:pStyle w:val="TableParagraph"/>
              <w:spacing w:line="210" w:lineRule="exact"/>
              <w:ind w:left="121"/>
              <w:rPr>
                <w:b/>
                <w:sz w:val="20"/>
              </w:rPr>
            </w:pPr>
            <w:r>
              <w:rPr>
                <w:b/>
                <w:color w:val="161A16"/>
                <w:sz w:val="20"/>
              </w:rPr>
              <w:t>TREAS</w:t>
            </w:r>
            <w:r>
              <w:rPr>
                <w:b/>
                <w:color w:val="161A16"/>
                <w:spacing w:val="12"/>
                <w:sz w:val="20"/>
              </w:rPr>
              <w:t> </w:t>
            </w:r>
            <w:r>
              <w:rPr>
                <w:b/>
                <w:color w:val="161A16"/>
                <w:spacing w:val="-5"/>
                <w:sz w:val="20"/>
              </w:rPr>
              <w:t>NYC</w:t>
            </w:r>
          </w:p>
        </w:tc>
      </w:tr>
      <w:tr>
        <w:trPr>
          <w:trHeight w:val="228" w:hRule="atLeast"/>
        </w:trPr>
        <w:tc>
          <w:tcPr>
            <w:tcW w:w="1254" w:type="dxa"/>
          </w:tcPr>
          <w:p>
            <w:pPr>
              <w:pStyle w:val="TableParagraph"/>
              <w:spacing w:line="209" w:lineRule="exact"/>
              <w:ind w:left="49" w:right="2"/>
              <w:jc w:val="center"/>
              <w:rPr>
                <w:sz w:val="20"/>
              </w:rPr>
            </w:pPr>
            <w:r>
              <w:rPr>
                <w:color w:val="2A2A2A"/>
                <w:spacing w:val="-2"/>
                <w:w w:val="105"/>
                <w:sz w:val="20"/>
              </w:rPr>
              <w:t>{3600}</w:t>
            </w:r>
          </w:p>
        </w:tc>
        <w:tc>
          <w:tcPr>
            <w:tcW w:w="4144" w:type="dxa"/>
          </w:tcPr>
          <w:p>
            <w:pPr>
              <w:pStyle w:val="TableParagraph"/>
              <w:spacing w:line="209" w:lineRule="exact"/>
              <w:ind w:left="130"/>
              <w:rPr>
                <w:sz w:val="20"/>
              </w:rPr>
            </w:pPr>
            <w:r>
              <w:rPr>
                <w:color w:val="161A16"/>
                <w:spacing w:val="-2"/>
                <w:sz w:val="20"/>
              </w:rPr>
              <w:t>Business</w:t>
            </w:r>
            <w:r>
              <w:rPr>
                <w:color w:val="161A16"/>
                <w:spacing w:val="-9"/>
                <w:sz w:val="20"/>
              </w:rPr>
              <w:t> </w:t>
            </w:r>
            <w:r>
              <w:rPr>
                <w:color w:val="2A2A2A"/>
                <w:spacing w:val="-2"/>
                <w:sz w:val="20"/>
              </w:rPr>
              <w:t>Function</w:t>
            </w:r>
            <w:r>
              <w:rPr>
                <w:color w:val="2A2A2A"/>
                <w:sz w:val="20"/>
              </w:rPr>
              <w:t> </w:t>
            </w:r>
            <w:r>
              <w:rPr>
                <w:color w:val="2A2A2A"/>
                <w:spacing w:val="-4"/>
                <w:sz w:val="20"/>
              </w:rPr>
              <w:t>Code</w:t>
            </w:r>
          </w:p>
        </w:tc>
        <w:tc>
          <w:tcPr>
            <w:tcW w:w="4026" w:type="dxa"/>
          </w:tcPr>
          <w:p>
            <w:pPr>
              <w:pStyle w:val="TableParagraph"/>
              <w:spacing w:line="209" w:lineRule="exact"/>
              <w:ind w:left="115"/>
              <w:rPr>
                <w:b/>
                <w:i/>
                <w:sz w:val="20"/>
              </w:rPr>
            </w:pPr>
            <w:r>
              <w:rPr>
                <w:b/>
                <w:i/>
                <w:color w:val="161A16"/>
                <w:w w:val="120"/>
                <w:sz w:val="20"/>
              </w:rPr>
              <w:t>CTR</w:t>
            </w:r>
            <w:r>
              <w:rPr>
                <w:b/>
                <w:i/>
                <w:color w:val="161A16"/>
                <w:spacing w:val="-12"/>
                <w:w w:val="120"/>
                <w:sz w:val="20"/>
              </w:rPr>
              <w:t> </w:t>
            </w:r>
            <w:r>
              <w:rPr>
                <w:b/>
                <w:i/>
                <w:color w:val="161A16"/>
                <w:w w:val="120"/>
                <w:sz w:val="20"/>
              </w:rPr>
              <w:t>(or</w:t>
            </w:r>
            <w:r>
              <w:rPr>
                <w:b/>
                <w:i/>
                <w:color w:val="161A16"/>
                <w:spacing w:val="-9"/>
                <w:w w:val="120"/>
                <w:sz w:val="20"/>
              </w:rPr>
              <w:t> </w:t>
            </w:r>
            <w:r>
              <w:rPr>
                <w:b/>
                <w:i/>
                <w:color w:val="161A16"/>
                <w:spacing w:val="-4"/>
                <w:w w:val="120"/>
                <w:sz w:val="20"/>
              </w:rPr>
              <w:t>CTP)</w:t>
            </w:r>
          </w:p>
        </w:tc>
      </w:tr>
      <w:tr>
        <w:trPr>
          <w:trHeight w:val="465" w:hRule="atLeast"/>
        </w:trPr>
        <w:tc>
          <w:tcPr>
            <w:tcW w:w="1254" w:type="dxa"/>
          </w:tcPr>
          <w:p>
            <w:pPr>
              <w:pStyle w:val="TableParagraph"/>
              <w:spacing w:before="136"/>
              <w:ind w:left="49" w:right="7"/>
              <w:jc w:val="center"/>
              <w:rPr>
                <w:sz w:val="20"/>
              </w:rPr>
            </w:pPr>
            <w:r>
              <w:rPr>
                <w:color w:val="2A2A2A"/>
                <w:spacing w:val="-2"/>
                <w:w w:val="105"/>
                <w:sz w:val="20"/>
              </w:rPr>
              <w:t>{4200}</w:t>
            </w:r>
          </w:p>
        </w:tc>
        <w:tc>
          <w:tcPr>
            <w:tcW w:w="4144" w:type="dxa"/>
          </w:tcPr>
          <w:p>
            <w:pPr>
              <w:pStyle w:val="TableParagraph"/>
              <w:spacing w:before="124"/>
              <w:ind w:left="130"/>
              <w:rPr>
                <w:sz w:val="20"/>
              </w:rPr>
            </w:pPr>
            <w:r>
              <w:rPr>
                <w:color w:val="2A2A2A"/>
                <w:spacing w:val="-2"/>
                <w:sz w:val="20"/>
              </w:rPr>
              <w:t>Beneficiary</w:t>
            </w:r>
            <w:r>
              <w:rPr>
                <w:color w:val="2A2A2A"/>
                <w:spacing w:val="1"/>
                <w:sz w:val="20"/>
              </w:rPr>
              <w:t> </w:t>
            </w:r>
            <w:r>
              <w:rPr>
                <w:color w:val="2A2A2A"/>
                <w:spacing w:val="-2"/>
                <w:sz w:val="20"/>
              </w:rPr>
              <w:t>Identifier</w:t>
            </w:r>
            <w:r>
              <w:rPr>
                <w:color w:val="2A2A2A"/>
                <w:spacing w:val="1"/>
                <w:sz w:val="20"/>
              </w:rPr>
              <w:t> </w:t>
            </w:r>
            <w:r>
              <w:rPr>
                <w:color w:val="2A2A2A"/>
                <w:spacing w:val="-2"/>
                <w:sz w:val="20"/>
              </w:rPr>
              <w:t>(account</w:t>
            </w:r>
            <w:r>
              <w:rPr>
                <w:color w:val="2A2A2A"/>
                <w:spacing w:val="2"/>
                <w:sz w:val="20"/>
              </w:rPr>
              <w:t> </w:t>
            </w:r>
            <w:r>
              <w:rPr>
                <w:color w:val="2A2A2A"/>
                <w:spacing w:val="-2"/>
                <w:sz w:val="20"/>
              </w:rPr>
              <w:t>number)**</w:t>
            </w:r>
          </w:p>
        </w:tc>
        <w:tc>
          <w:tcPr>
            <w:tcW w:w="4026" w:type="dxa"/>
          </w:tcPr>
          <w:p>
            <w:pPr>
              <w:pStyle w:val="TableParagraph"/>
              <w:spacing w:line="219" w:lineRule="exact" w:before="17"/>
              <w:ind w:left="121"/>
              <w:rPr>
                <w:i/>
                <w:sz w:val="20"/>
              </w:rPr>
            </w:pPr>
            <w:r>
              <w:rPr>
                <w:i/>
                <w:color w:val="2A2A2A"/>
                <w:sz w:val="20"/>
              </w:rPr>
              <w:t>(enter</w:t>
            </w:r>
            <w:r>
              <w:rPr>
                <w:i/>
                <w:color w:val="2A2A2A"/>
                <w:spacing w:val="10"/>
                <w:sz w:val="20"/>
              </w:rPr>
              <w:t> </w:t>
            </w:r>
            <w:r>
              <w:rPr>
                <w:i/>
                <w:color w:val="2A2A2A"/>
                <w:sz w:val="20"/>
              </w:rPr>
              <w:t>12-digit</w:t>
            </w:r>
            <w:r>
              <w:rPr>
                <w:i/>
                <w:color w:val="2A2A2A"/>
                <w:spacing w:val="6"/>
                <w:sz w:val="20"/>
              </w:rPr>
              <w:t> </w:t>
            </w:r>
            <w:r>
              <w:rPr>
                <w:i/>
                <w:color w:val="2A2A2A"/>
                <w:sz w:val="20"/>
              </w:rPr>
              <w:t>gateway</w:t>
            </w:r>
            <w:r>
              <w:rPr>
                <w:i/>
                <w:color w:val="2A2A2A"/>
                <w:spacing w:val="18"/>
                <w:sz w:val="20"/>
              </w:rPr>
              <w:t> </w:t>
            </w:r>
            <w:r>
              <w:rPr>
                <w:i/>
                <w:color w:val="2A2A2A"/>
                <w:sz w:val="20"/>
              </w:rPr>
              <w:t>account</w:t>
            </w:r>
            <w:r>
              <w:rPr>
                <w:i/>
                <w:color w:val="2A2A2A"/>
                <w:spacing w:val="15"/>
                <w:sz w:val="20"/>
              </w:rPr>
              <w:t> </w:t>
            </w:r>
            <w:r>
              <w:rPr>
                <w:i/>
                <w:color w:val="2A2A2A"/>
                <w:spacing w:val="-5"/>
                <w:sz w:val="20"/>
              </w:rPr>
              <w:t>#)</w:t>
            </w:r>
          </w:p>
          <w:p>
            <w:pPr>
              <w:pStyle w:val="TableParagraph"/>
              <w:spacing w:line="209" w:lineRule="exact"/>
              <w:ind w:left="121"/>
              <w:rPr>
                <w:b/>
                <w:sz w:val="20"/>
              </w:rPr>
            </w:pPr>
            <w:r>
              <w:rPr>
                <w:b/>
                <w:color w:val="161A16"/>
                <w:spacing w:val="-2"/>
                <w:w w:val="105"/>
                <w:sz w:val="20"/>
              </w:rPr>
              <w:t>875080031006</w:t>
            </w:r>
          </w:p>
        </w:tc>
      </w:tr>
      <w:tr>
        <w:trPr>
          <w:trHeight w:val="689" w:hRule="atLeast"/>
        </w:trPr>
        <w:tc>
          <w:tcPr>
            <w:tcW w:w="1254" w:type="dxa"/>
          </w:tcPr>
          <w:p>
            <w:pPr>
              <w:pStyle w:val="TableParagraph"/>
              <w:spacing w:before="15"/>
              <w:rPr>
                <w:sz w:val="20"/>
              </w:rPr>
            </w:pPr>
          </w:p>
          <w:p>
            <w:pPr>
              <w:pStyle w:val="TableParagraph"/>
              <w:ind w:left="49" w:right="2"/>
              <w:jc w:val="center"/>
              <w:rPr>
                <w:sz w:val="20"/>
              </w:rPr>
            </w:pPr>
            <w:r>
              <w:rPr>
                <w:color w:val="2A2A2A"/>
                <w:spacing w:val="-2"/>
                <w:w w:val="105"/>
                <w:sz w:val="20"/>
              </w:rPr>
              <w:t>{4200}</w:t>
            </w:r>
          </w:p>
        </w:tc>
        <w:tc>
          <w:tcPr>
            <w:tcW w:w="4144" w:type="dxa"/>
          </w:tcPr>
          <w:p>
            <w:pPr>
              <w:pStyle w:val="TableParagraph"/>
              <w:spacing w:before="5"/>
              <w:rPr>
                <w:sz w:val="20"/>
              </w:rPr>
            </w:pPr>
          </w:p>
          <w:p>
            <w:pPr>
              <w:pStyle w:val="TableParagraph"/>
              <w:ind w:left="130"/>
              <w:rPr>
                <w:sz w:val="20"/>
              </w:rPr>
            </w:pPr>
            <w:r>
              <w:rPr>
                <w:color w:val="161A16"/>
                <w:spacing w:val="-2"/>
                <w:sz w:val="20"/>
              </w:rPr>
              <w:t>Beneficiary </w:t>
            </w:r>
            <w:r>
              <w:rPr>
                <w:color w:val="2A2A2A"/>
                <w:spacing w:val="-4"/>
                <w:sz w:val="20"/>
              </w:rPr>
              <w:t>Name</w:t>
            </w:r>
          </w:p>
        </w:tc>
        <w:tc>
          <w:tcPr>
            <w:tcW w:w="4026" w:type="dxa"/>
          </w:tcPr>
          <w:p>
            <w:pPr>
              <w:pStyle w:val="TableParagraph"/>
              <w:spacing w:line="252" w:lineRule="auto" w:before="19"/>
              <w:ind w:left="123" w:hanging="3"/>
              <w:rPr>
                <w:i/>
                <w:sz w:val="20"/>
              </w:rPr>
            </w:pPr>
            <w:r>
              <w:rPr>
                <w:i/>
                <w:color w:val="2A2A2A"/>
                <w:spacing w:val="-2"/>
                <w:w w:val="105"/>
                <w:sz w:val="20"/>
              </w:rPr>
              <w:t>(enter</w:t>
            </w:r>
            <w:r>
              <w:rPr>
                <w:i/>
                <w:color w:val="2A2A2A"/>
                <w:spacing w:val="-9"/>
                <w:w w:val="105"/>
                <w:sz w:val="20"/>
              </w:rPr>
              <w:t> </w:t>
            </w:r>
            <w:r>
              <w:rPr>
                <w:i/>
                <w:color w:val="2A2A2A"/>
                <w:spacing w:val="-2"/>
                <w:w w:val="105"/>
                <w:sz w:val="20"/>
              </w:rPr>
              <w:t>agency</w:t>
            </w:r>
            <w:r>
              <w:rPr>
                <w:i/>
                <w:color w:val="2A2A2A"/>
                <w:spacing w:val="-6"/>
                <w:w w:val="105"/>
                <w:sz w:val="20"/>
              </w:rPr>
              <w:t> </w:t>
            </w:r>
            <w:r>
              <w:rPr>
                <w:i/>
                <w:color w:val="2A2A2A"/>
                <w:spacing w:val="-2"/>
                <w:w w:val="105"/>
                <w:sz w:val="20"/>
              </w:rPr>
              <w:t>name</w:t>
            </w:r>
            <w:r>
              <w:rPr>
                <w:i/>
                <w:color w:val="2A2A2A"/>
                <w:spacing w:val="-9"/>
                <w:w w:val="105"/>
                <w:sz w:val="20"/>
              </w:rPr>
              <w:t> </w:t>
            </w:r>
            <w:r>
              <w:rPr>
                <w:i/>
                <w:color w:val="2A2A2A"/>
                <w:spacing w:val="-2"/>
                <w:w w:val="105"/>
                <w:sz w:val="20"/>
              </w:rPr>
              <w:t>associated</w:t>
            </w:r>
            <w:r>
              <w:rPr>
                <w:i/>
                <w:color w:val="2A2A2A"/>
                <w:spacing w:val="-6"/>
                <w:w w:val="105"/>
                <w:sz w:val="20"/>
              </w:rPr>
              <w:t> </w:t>
            </w:r>
            <w:r>
              <w:rPr>
                <w:i/>
                <w:color w:val="2A2A2A"/>
                <w:spacing w:val="-2"/>
                <w:w w:val="105"/>
                <w:sz w:val="20"/>
              </w:rPr>
              <w:t>with</w:t>
            </w:r>
            <w:r>
              <w:rPr>
                <w:i/>
                <w:color w:val="2A2A2A"/>
                <w:spacing w:val="-8"/>
                <w:w w:val="105"/>
                <w:sz w:val="20"/>
              </w:rPr>
              <w:t> </w:t>
            </w:r>
            <w:r>
              <w:rPr>
                <w:i/>
                <w:color w:val="2A2A2A"/>
                <w:spacing w:val="-2"/>
                <w:w w:val="105"/>
                <w:sz w:val="20"/>
              </w:rPr>
              <w:t>the </w:t>
            </w:r>
            <w:r>
              <w:rPr>
                <w:i/>
                <w:color w:val="161A16"/>
                <w:w w:val="105"/>
                <w:sz w:val="20"/>
              </w:rPr>
              <w:t>Beneficiary </w:t>
            </w:r>
            <w:r>
              <w:rPr>
                <w:i/>
                <w:color w:val="2A2A2A"/>
                <w:w w:val="105"/>
                <w:sz w:val="20"/>
              </w:rPr>
              <w:t>Identifier)</w:t>
            </w:r>
          </w:p>
          <w:p>
            <w:pPr>
              <w:pStyle w:val="TableParagraph"/>
              <w:spacing w:line="167" w:lineRule="exact"/>
              <w:ind w:left="121"/>
              <w:rPr>
                <w:b/>
                <w:sz w:val="20"/>
              </w:rPr>
            </w:pPr>
            <w:r>
              <w:rPr>
                <w:b/>
                <w:color w:val="2A2A2A"/>
                <w:w w:val="105"/>
                <w:sz w:val="20"/>
              </w:rPr>
              <w:t>DHHS</w:t>
            </w:r>
            <w:r>
              <w:rPr>
                <w:b/>
                <w:color w:val="2A2A2A"/>
                <w:spacing w:val="-10"/>
                <w:w w:val="105"/>
                <w:sz w:val="20"/>
              </w:rPr>
              <w:t> </w:t>
            </w:r>
            <w:r>
              <w:rPr>
                <w:b/>
                <w:color w:val="161A16"/>
                <w:w w:val="105"/>
                <w:sz w:val="20"/>
              </w:rPr>
              <w:t>/</w:t>
            </w:r>
            <w:r>
              <w:rPr>
                <w:b/>
                <w:color w:val="161A16"/>
                <w:spacing w:val="-13"/>
                <w:w w:val="105"/>
                <w:sz w:val="20"/>
              </w:rPr>
              <w:t> </w:t>
            </w:r>
            <w:r>
              <w:rPr>
                <w:b/>
                <w:color w:val="2A2A2A"/>
                <w:w w:val="105"/>
                <w:sz w:val="20"/>
              </w:rPr>
              <w:t>NIH</w:t>
            </w:r>
            <w:r>
              <w:rPr>
                <w:b/>
                <w:color w:val="2A2A2A"/>
                <w:spacing w:val="-9"/>
                <w:w w:val="105"/>
                <w:sz w:val="20"/>
              </w:rPr>
              <w:t> </w:t>
            </w:r>
            <w:r>
              <w:rPr>
                <w:b/>
                <w:color w:val="2A2A2A"/>
                <w:spacing w:val="-2"/>
                <w:w w:val="105"/>
                <w:sz w:val="20"/>
              </w:rPr>
              <w:t>(75080031)</w:t>
            </w:r>
          </w:p>
        </w:tc>
      </w:tr>
      <w:tr>
        <w:trPr>
          <w:trHeight w:val="699" w:hRule="atLeast"/>
        </w:trPr>
        <w:tc>
          <w:tcPr>
            <w:tcW w:w="1254" w:type="dxa"/>
          </w:tcPr>
          <w:p>
            <w:pPr>
              <w:pStyle w:val="TableParagraph"/>
              <w:spacing w:before="22"/>
              <w:rPr>
                <w:sz w:val="20"/>
              </w:rPr>
            </w:pPr>
          </w:p>
          <w:p>
            <w:pPr>
              <w:pStyle w:val="TableParagraph"/>
              <w:ind w:left="49" w:right="7"/>
              <w:jc w:val="center"/>
              <w:rPr>
                <w:sz w:val="20"/>
              </w:rPr>
            </w:pPr>
            <w:r>
              <w:rPr>
                <w:color w:val="2A2A2A"/>
                <w:spacing w:val="-2"/>
                <w:w w:val="105"/>
                <w:sz w:val="20"/>
              </w:rPr>
              <w:t>{5000}</w:t>
            </w:r>
          </w:p>
        </w:tc>
        <w:tc>
          <w:tcPr>
            <w:tcW w:w="4144" w:type="dxa"/>
          </w:tcPr>
          <w:p>
            <w:pPr>
              <w:pStyle w:val="TableParagraph"/>
              <w:spacing w:before="10"/>
              <w:rPr>
                <w:sz w:val="20"/>
              </w:rPr>
            </w:pPr>
          </w:p>
          <w:p>
            <w:pPr>
              <w:pStyle w:val="TableParagraph"/>
              <w:ind w:left="127"/>
              <w:rPr>
                <w:sz w:val="20"/>
              </w:rPr>
            </w:pPr>
            <w:r>
              <w:rPr>
                <w:color w:val="2A2A2A"/>
                <w:spacing w:val="-2"/>
                <w:sz w:val="20"/>
              </w:rPr>
              <w:t>Originator</w:t>
            </w:r>
          </w:p>
        </w:tc>
        <w:tc>
          <w:tcPr>
            <w:tcW w:w="4026" w:type="dxa"/>
          </w:tcPr>
          <w:p>
            <w:pPr>
              <w:pStyle w:val="TableParagraph"/>
              <w:spacing w:line="256" w:lineRule="auto" w:before="25"/>
              <w:ind w:left="121" w:right="696" w:hanging="3"/>
              <w:rPr>
                <w:i/>
                <w:sz w:val="20"/>
              </w:rPr>
            </w:pPr>
            <w:r>
              <w:rPr>
                <w:i/>
                <w:color w:val="2A2A2A"/>
                <w:w w:val="105"/>
                <w:sz w:val="20"/>
              </w:rPr>
              <w:t>(enter</w:t>
            </w:r>
            <w:r>
              <w:rPr>
                <w:i/>
                <w:color w:val="2A2A2A"/>
                <w:spacing w:val="-14"/>
                <w:w w:val="105"/>
                <w:sz w:val="20"/>
              </w:rPr>
              <w:t> </w:t>
            </w:r>
            <w:r>
              <w:rPr>
                <w:i/>
                <w:color w:val="2A2A2A"/>
                <w:w w:val="105"/>
                <w:sz w:val="20"/>
              </w:rPr>
              <w:t>the</w:t>
            </w:r>
            <w:r>
              <w:rPr>
                <w:i/>
                <w:color w:val="2A2A2A"/>
                <w:spacing w:val="-13"/>
                <w:w w:val="105"/>
                <w:sz w:val="20"/>
              </w:rPr>
              <w:t> </w:t>
            </w:r>
            <w:r>
              <w:rPr>
                <w:i/>
                <w:color w:val="2A2A2A"/>
                <w:w w:val="105"/>
                <w:sz w:val="20"/>
              </w:rPr>
              <w:t>name</w:t>
            </w:r>
            <w:r>
              <w:rPr>
                <w:i/>
                <w:color w:val="2A2A2A"/>
                <w:spacing w:val="-14"/>
                <w:w w:val="105"/>
                <w:sz w:val="20"/>
              </w:rPr>
              <w:t> </w:t>
            </w:r>
            <w:r>
              <w:rPr>
                <w:i/>
                <w:color w:val="2A2A2A"/>
                <w:w w:val="105"/>
                <w:sz w:val="20"/>
              </w:rPr>
              <w:t>of</w:t>
            </w:r>
            <w:r>
              <w:rPr>
                <w:i/>
                <w:color w:val="2A2A2A"/>
                <w:spacing w:val="-13"/>
                <w:w w:val="105"/>
                <w:sz w:val="20"/>
              </w:rPr>
              <w:t> </w:t>
            </w:r>
            <w:r>
              <w:rPr>
                <w:i/>
                <w:color w:val="2A2A2A"/>
                <w:w w:val="105"/>
                <w:sz w:val="20"/>
              </w:rPr>
              <w:t>the</w:t>
            </w:r>
            <w:r>
              <w:rPr>
                <w:i/>
                <w:color w:val="2A2A2A"/>
                <w:spacing w:val="-13"/>
                <w:w w:val="105"/>
                <w:sz w:val="20"/>
              </w:rPr>
              <w:t> </w:t>
            </w:r>
            <w:r>
              <w:rPr>
                <w:i/>
                <w:color w:val="2A2A2A"/>
                <w:w w:val="105"/>
                <w:sz w:val="20"/>
              </w:rPr>
              <w:t>originator</w:t>
            </w:r>
            <w:r>
              <w:rPr>
                <w:i/>
                <w:color w:val="2A2A2A"/>
                <w:spacing w:val="-13"/>
                <w:w w:val="105"/>
                <w:sz w:val="20"/>
              </w:rPr>
              <w:t> </w:t>
            </w:r>
            <w:r>
              <w:rPr>
                <w:i/>
                <w:color w:val="2A2A2A"/>
                <w:w w:val="105"/>
                <w:sz w:val="20"/>
              </w:rPr>
              <w:t>of</w:t>
            </w:r>
            <w:r>
              <w:rPr>
                <w:i/>
                <w:color w:val="2A2A2A"/>
                <w:spacing w:val="-13"/>
                <w:w w:val="105"/>
                <w:sz w:val="20"/>
              </w:rPr>
              <w:t> </w:t>
            </w:r>
            <w:r>
              <w:rPr>
                <w:i/>
                <w:color w:val="2A2A2A"/>
                <w:w w:val="105"/>
                <w:sz w:val="20"/>
              </w:rPr>
              <w:t>the </w:t>
            </w:r>
            <w:r>
              <w:rPr>
                <w:i/>
                <w:color w:val="2A2A2A"/>
                <w:spacing w:val="-2"/>
                <w:w w:val="105"/>
                <w:sz w:val="20"/>
              </w:rPr>
              <w:t>payment)</w:t>
            </w:r>
          </w:p>
          <w:p>
            <w:pPr>
              <w:pStyle w:val="TableParagraph"/>
              <w:spacing w:line="162" w:lineRule="exact"/>
              <w:ind w:left="121"/>
              <w:rPr>
                <w:b/>
                <w:sz w:val="20"/>
              </w:rPr>
            </w:pPr>
            <w:r>
              <w:rPr>
                <w:b/>
                <w:color w:val="2A2A2A"/>
                <w:sz w:val="20"/>
              </w:rPr>
              <w:t>COMPANY'S</w:t>
            </w:r>
            <w:r>
              <w:rPr>
                <w:b/>
                <w:color w:val="2A2A2A"/>
                <w:spacing w:val="41"/>
                <w:sz w:val="20"/>
              </w:rPr>
              <w:t> </w:t>
            </w:r>
            <w:r>
              <w:rPr>
                <w:b/>
                <w:color w:val="2A2A2A"/>
                <w:spacing w:val="-4"/>
                <w:sz w:val="20"/>
              </w:rPr>
              <w:t>NAME</w:t>
            </w:r>
          </w:p>
        </w:tc>
      </w:tr>
      <w:tr>
        <w:trPr>
          <w:trHeight w:val="694" w:hRule="atLeast"/>
        </w:trPr>
        <w:tc>
          <w:tcPr>
            <w:tcW w:w="1254" w:type="dxa"/>
          </w:tcPr>
          <w:p>
            <w:pPr>
              <w:pStyle w:val="TableParagraph"/>
              <w:spacing w:before="17"/>
              <w:rPr>
                <w:sz w:val="20"/>
              </w:rPr>
            </w:pPr>
          </w:p>
          <w:p>
            <w:pPr>
              <w:pStyle w:val="TableParagraph"/>
              <w:ind w:left="49" w:right="9"/>
              <w:jc w:val="center"/>
              <w:rPr>
                <w:sz w:val="20"/>
              </w:rPr>
            </w:pPr>
            <w:r>
              <w:rPr>
                <w:color w:val="2A2A2A"/>
                <w:spacing w:val="-2"/>
                <w:w w:val="105"/>
                <w:sz w:val="20"/>
              </w:rPr>
              <w:t>{6000}</w:t>
            </w:r>
          </w:p>
        </w:tc>
        <w:tc>
          <w:tcPr>
            <w:tcW w:w="4144" w:type="dxa"/>
          </w:tcPr>
          <w:p>
            <w:pPr>
              <w:pStyle w:val="TableParagraph"/>
              <w:spacing w:before="9"/>
              <w:rPr>
                <w:sz w:val="20"/>
              </w:rPr>
            </w:pPr>
          </w:p>
          <w:p>
            <w:pPr>
              <w:pStyle w:val="TableParagraph"/>
              <w:ind w:left="127"/>
              <w:rPr>
                <w:sz w:val="20"/>
              </w:rPr>
            </w:pPr>
            <w:r>
              <w:rPr>
                <w:color w:val="2A2A2A"/>
                <w:sz w:val="20"/>
              </w:rPr>
              <w:t>Originator</w:t>
            </w:r>
            <w:r>
              <w:rPr>
                <w:color w:val="2A2A2A"/>
                <w:spacing w:val="-12"/>
                <w:sz w:val="20"/>
              </w:rPr>
              <w:t> </w:t>
            </w:r>
            <w:r>
              <w:rPr>
                <w:color w:val="2A2A2A"/>
                <w:sz w:val="20"/>
              </w:rPr>
              <w:t>to</w:t>
            </w:r>
            <w:r>
              <w:rPr>
                <w:color w:val="2A2A2A"/>
                <w:spacing w:val="-13"/>
                <w:sz w:val="20"/>
              </w:rPr>
              <w:t> </w:t>
            </w:r>
            <w:r>
              <w:rPr>
                <w:color w:val="2A2A2A"/>
                <w:sz w:val="20"/>
              </w:rPr>
              <w:t>Beneficiary Information</w:t>
            </w:r>
            <w:r>
              <w:rPr>
                <w:color w:val="2A2A2A"/>
                <w:spacing w:val="-7"/>
                <w:sz w:val="20"/>
              </w:rPr>
              <w:t> </w:t>
            </w:r>
            <w:r>
              <w:rPr>
                <w:color w:val="444444"/>
                <w:sz w:val="20"/>
              </w:rPr>
              <w:t>-</w:t>
            </w:r>
            <w:r>
              <w:rPr>
                <w:color w:val="444444"/>
                <w:spacing w:val="17"/>
                <w:sz w:val="20"/>
              </w:rPr>
              <w:t> </w:t>
            </w:r>
            <w:r>
              <w:rPr>
                <w:color w:val="2A2A2A"/>
                <w:sz w:val="20"/>
              </w:rPr>
              <w:t>Line</w:t>
            </w:r>
            <w:r>
              <w:rPr>
                <w:color w:val="2A2A2A"/>
                <w:spacing w:val="-13"/>
                <w:sz w:val="20"/>
              </w:rPr>
              <w:t> </w:t>
            </w:r>
            <w:r>
              <w:rPr>
                <w:color w:val="2A2A2A"/>
                <w:spacing w:val="-10"/>
                <w:sz w:val="20"/>
              </w:rPr>
              <w:t>1</w:t>
            </w:r>
          </w:p>
        </w:tc>
        <w:tc>
          <w:tcPr>
            <w:tcW w:w="4026" w:type="dxa"/>
          </w:tcPr>
          <w:p>
            <w:pPr>
              <w:pStyle w:val="TableParagraph"/>
              <w:spacing w:line="252" w:lineRule="auto" w:before="20"/>
              <w:ind w:left="126" w:right="264" w:hanging="6"/>
              <w:rPr>
                <w:i/>
                <w:sz w:val="20"/>
              </w:rPr>
            </w:pPr>
            <w:r>
              <w:rPr>
                <w:i/>
                <w:color w:val="2A2A2A"/>
                <w:spacing w:val="-2"/>
                <w:w w:val="105"/>
                <w:sz w:val="20"/>
              </w:rPr>
              <w:t>(enter</w:t>
            </w:r>
            <w:r>
              <w:rPr>
                <w:i/>
                <w:color w:val="2A2A2A"/>
                <w:spacing w:val="-7"/>
                <w:w w:val="105"/>
                <w:sz w:val="20"/>
              </w:rPr>
              <w:t> </w:t>
            </w:r>
            <w:r>
              <w:rPr>
                <w:i/>
                <w:color w:val="2A2A2A"/>
                <w:spacing w:val="-2"/>
                <w:w w:val="105"/>
                <w:sz w:val="20"/>
              </w:rPr>
              <w:t>information</w:t>
            </w:r>
            <w:r>
              <w:rPr>
                <w:i/>
                <w:color w:val="2A2A2A"/>
                <w:spacing w:val="-5"/>
                <w:w w:val="105"/>
                <w:sz w:val="20"/>
              </w:rPr>
              <w:t> </w:t>
            </w:r>
            <w:r>
              <w:rPr>
                <w:i/>
                <w:color w:val="2A2A2A"/>
                <w:spacing w:val="-2"/>
                <w:w w:val="105"/>
                <w:sz w:val="20"/>
              </w:rPr>
              <w:t>to</w:t>
            </w:r>
            <w:r>
              <w:rPr>
                <w:i/>
                <w:color w:val="2A2A2A"/>
                <w:spacing w:val="-5"/>
                <w:w w:val="105"/>
                <w:sz w:val="20"/>
              </w:rPr>
              <w:t> </w:t>
            </w:r>
            <w:r>
              <w:rPr>
                <w:i/>
                <w:color w:val="2A2A2A"/>
                <w:spacing w:val="-2"/>
                <w:w w:val="105"/>
                <w:sz w:val="20"/>
              </w:rPr>
              <w:t>identify</w:t>
            </w:r>
            <w:r>
              <w:rPr>
                <w:i/>
                <w:color w:val="2A2A2A"/>
                <w:spacing w:val="-5"/>
                <w:w w:val="105"/>
                <w:sz w:val="20"/>
              </w:rPr>
              <w:t> </w:t>
            </w:r>
            <w:r>
              <w:rPr>
                <w:i/>
                <w:color w:val="2A2A2A"/>
                <w:spacing w:val="-2"/>
                <w:w w:val="105"/>
                <w:sz w:val="20"/>
              </w:rPr>
              <w:t>the</w:t>
            </w:r>
            <w:r>
              <w:rPr>
                <w:i/>
                <w:color w:val="2A2A2A"/>
                <w:spacing w:val="-7"/>
                <w:w w:val="105"/>
                <w:sz w:val="20"/>
              </w:rPr>
              <w:t> </w:t>
            </w:r>
            <w:r>
              <w:rPr>
                <w:i/>
                <w:color w:val="2A2A2A"/>
                <w:spacing w:val="-2"/>
                <w:w w:val="105"/>
                <w:sz w:val="20"/>
              </w:rPr>
              <w:t>purpose</w:t>
            </w:r>
            <w:r>
              <w:rPr>
                <w:i/>
                <w:color w:val="2A2A2A"/>
                <w:spacing w:val="-6"/>
                <w:w w:val="105"/>
                <w:sz w:val="20"/>
              </w:rPr>
              <w:t> </w:t>
            </w:r>
            <w:r>
              <w:rPr>
                <w:i/>
                <w:color w:val="2A2A2A"/>
                <w:spacing w:val="-2"/>
                <w:w w:val="105"/>
                <w:sz w:val="20"/>
              </w:rPr>
              <w:t>of </w:t>
            </w:r>
            <w:r>
              <w:rPr>
                <w:i/>
                <w:color w:val="2A2A2A"/>
                <w:w w:val="105"/>
                <w:sz w:val="20"/>
              </w:rPr>
              <w:t>the payment)</w:t>
            </w:r>
          </w:p>
          <w:p>
            <w:pPr>
              <w:pStyle w:val="TableParagraph"/>
              <w:spacing w:line="171" w:lineRule="exact"/>
              <w:ind w:left="121"/>
              <w:rPr>
                <w:b/>
                <w:sz w:val="20"/>
              </w:rPr>
            </w:pPr>
            <w:r>
              <w:rPr>
                <w:b/>
                <w:color w:val="161A16"/>
                <w:spacing w:val="-2"/>
                <w:w w:val="105"/>
                <w:sz w:val="20"/>
              </w:rPr>
              <w:t>ROYALTY</w:t>
            </w:r>
          </w:p>
        </w:tc>
      </w:tr>
      <w:tr>
        <w:trPr>
          <w:trHeight w:val="689" w:hRule="atLeast"/>
        </w:trPr>
        <w:tc>
          <w:tcPr>
            <w:tcW w:w="1254" w:type="dxa"/>
          </w:tcPr>
          <w:p>
            <w:pPr>
              <w:pStyle w:val="TableParagraph"/>
              <w:spacing w:before="15"/>
              <w:rPr>
                <w:sz w:val="20"/>
              </w:rPr>
            </w:pPr>
          </w:p>
          <w:p>
            <w:pPr>
              <w:pStyle w:val="TableParagraph"/>
              <w:ind w:left="49" w:right="7"/>
              <w:jc w:val="center"/>
              <w:rPr>
                <w:sz w:val="20"/>
              </w:rPr>
            </w:pPr>
            <w:r>
              <w:rPr>
                <w:color w:val="2A2A2A"/>
                <w:spacing w:val="-2"/>
                <w:w w:val="105"/>
                <w:sz w:val="20"/>
              </w:rPr>
              <w:t>{6000}</w:t>
            </w:r>
          </w:p>
        </w:tc>
        <w:tc>
          <w:tcPr>
            <w:tcW w:w="4144" w:type="dxa"/>
          </w:tcPr>
          <w:p>
            <w:pPr>
              <w:pStyle w:val="TableParagraph"/>
              <w:spacing w:before="5"/>
              <w:rPr>
                <w:sz w:val="20"/>
              </w:rPr>
            </w:pPr>
          </w:p>
          <w:p>
            <w:pPr>
              <w:pStyle w:val="TableParagraph"/>
              <w:ind w:left="127"/>
              <w:rPr>
                <w:sz w:val="20"/>
              </w:rPr>
            </w:pPr>
            <w:r>
              <w:rPr>
                <w:color w:val="161A16"/>
                <w:sz w:val="20"/>
              </w:rPr>
              <w:t>Originator</w:t>
            </w:r>
            <w:r>
              <w:rPr>
                <w:color w:val="161A16"/>
                <w:spacing w:val="-12"/>
                <w:sz w:val="20"/>
              </w:rPr>
              <w:t> </w:t>
            </w:r>
            <w:r>
              <w:rPr>
                <w:color w:val="161A16"/>
                <w:sz w:val="20"/>
              </w:rPr>
              <w:t>to</w:t>
            </w:r>
            <w:r>
              <w:rPr>
                <w:color w:val="161A16"/>
                <w:spacing w:val="-12"/>
                <w:sz w:val="20"/>
              </w:rPr>
              <w:t> </w:t>
            </w:r>
            <w:r>
              <w:rPr>
                <w:color w:val="161A16"/>
                <w:sz w:val="20"/>
              </w:rPr>
              <w:t>Beneficiary</w:t>
            </w:r>
            <w:r>
              <w:rPr>
                <w:color w:val="161A16"/>
                <w:spacing w:val="-5"/>
                <w:sz w:val="20"/>
              </w:rPr>
              <w:t> </w:t>
            </w:r>
            <w:r>
              <w:rPr>
                <w:color w:val="2A2A2A"/>
                <w:sz w:val="20"/>
              </w:rPr>
              <w:t>Information</w:t>
            </w:r>
            <w:r>
              <w:rPr>
                <w:color w:val="2A2A2A"/>
                <w:spacing w:val="-3"/>
                <w:sz w:val="20"/>
              </w:rPr>
              <w:t> </w:t>
            </w:r>
            <w:r>
              <w:rPr>
                <w:color w:val="444444"/>
                <w:sz w:val="20"/>
              </w:rPr>
              <w:t>-</w:t>
            </w:r>
            <w:r>
              <w:rPr>
                <w:color w:val="444444"/>
                <w:spacing w:val="17"/>
                <w:sz w:val="20"/>
              </w:rPr>
              <w:t> </w:t>
            </w:r>
            <w:r>
              <w:rPr>
                <w:color w:val="161A16"/>
                <w:sz w:val="20"/>
              </w:rPr>
              <w:t>Line</w:t>
            </w:r>
            <w:r>
              <w:rPr>
                <w:color w:val="161A16"/>
                <w:spacing w:val="-15"/>
                <w:sz w:val="20"/>
              </w:rPr>
              <w:t> </w:t>
            </w:r>
            <w:r>
              <w:rPr>
                <w:color w:val="2A2A2A"/>
                <w:spacing w:val="-10"/>
                <w:sz w:val="20"/>
              </w:rPr>
              <w:t>2</w:t>
            </w:r>
          </w:p>
        </w:tc>
        <w:tc>
          <w:tcPr>
            <w:tcW w:w="4026" w:type="dxa"/>
          </w:tcPr>
          <w:p>
            <w:pPr>
              <w:pStyle w:val="TableParagraph"/>
              <w:spacing w:line="252" w:lineRule="auto" w:before="20"/>
              <w:ind w:left="126" w:right="264" w:hanging="6"/>
              <w:rPr>
                <w:i/>
                <w:sz w:val="20"/>
              </w:rPr>
            </w:pPr>
            <w:r>
              <w:rPr>
                <w:i/>
                <w:color w:val="2A2A2A"/>
                <w:spacing w:val="-2"/>
                <w:w w:val="105"/>
                <w:sz w:val="20"/>
              </w:rPr>
              <w:t>(enter</w:t>
            </w:r>
            <w:r>
              <w:rPr>
                <w:i/>
                <w:color w:val="2A2A2A"/>
                <w:spacing w:val="-7"/>
                <w:w w:val="105"/>
                <w:sz w:val="20"/>
              </w:rPr>
              <w:t> </w:t>
            </w:r>
            <w:r>
              <w:rPr>
                <w:i/>
                <w:color w:val="2A2A2A"/>
                <w:spacing w:val="-2"/>
                <w:w w:val="105"/>
                <w:sz w:val="20"/>
              </w:rPr>
              <w:t>information</w:t>
            </w:r>
            <w:r>
              <w:rPr>
                <w:i/>
                <w:color w:val="2A2A2A"/>
                <w:spacing w:val="-5"/>
                <w:w w:val="105"/>
                <w:sz w:val="20"/>
              </w:rPr>
              <w:t> </w:t>
            </w:r>
            <w:r>
              <w:rPr>
                <w:i/>
                <w:color w:val="2A2A2A"/>
                <w:spacing w:val="-2"/>
                <w:w w:val="105"/>
                <w:sz w:val="20"/>
              </w:rPr>
              <w:t>to</w:t>
            </w:r>
            <w:r>
              <w:rPr>
                <w:i/>
                <w:color w:val="2A2A2A"/>
                <w:spacing w:val="-6"/>
                <w:w w:val="105"/>
                <w:sz w:val="20"/>
              </w:rPr>
              <w:t> </w:t>
            </w:r>
            <w:r>
              <w:rPr>
                <w:i/>
                <w:color w:val="2A2A2A"/>
                <w:spacing w:val="-2"/>
                <w:w w:val="105"/>
                <w:sz w:val="20"/>
              </w:rPr>
              <w:t>identify</w:t>
            </w:r>
            <w:r>
              <w:rPr>
                <w:i/>
                <w:color w:val="2A2A2A"/>
                <w:spacing w:val="-5"/>
                <w:w w:val="105"/>
                <w:sz w:val="20"/>
              </w:rPr>
              <w:t> </w:t>
            </w:r>
            <w:r>
              <w:rPr>
                <w:i/>
                <w:color w:val="2A2A2A"/>
                <w:spacing w:val="-2"/>
                <w:w w:val="105"/>
                <w:sz w:val="20"/>
              </w:rPr>
              <w:t>the</w:t>
            </w:r>
            <w:r>
              <w:rPr>
                <w:i/>
                <w:color w:val="2A2A2A"/>
                <w:spacing w:val="-7"/>
                <w:w w:val="105"/>
                <w:sz w:val="20"/>
              </w:rPr>
              <w:t> </w:t>
            </w:r>
            <w:r>
              <w:rPr>
                <w:i/>
                <w:color w:val="2A2A2A"/>
                <w:spacing w:val="-2"/>
                <w:w w:val="105"/>
                <w:sz w:val="20"/>
              </w:rPr>
              <w:t>purpose</w:t>
            </w:r>
            <w:r>
              <w:rPr>
                <w:i/>
                <w:color w:val="2A2A2A"/>
                <w:spacing w:val="-6"/>
                <w:w w:val="105"/>
                <w:sz w:val="20"/>
              </w:rPr>
              <w:t> </w:t>
            </w:r>
            <w:r>
              <w:rPr>
                <w:i/>
                <w:color w:val="2A2A2A"/>
                <w:spacing w:val="-2"/>
                <w:w w:val="105"/>
                <w:sz w:val="20"/>
              </w:rPr>
              <w:t>of </w:t>
            </w:r>
            <w:r>
              <w:rPr>
                <w:i/>
                <w:color w:val="2A2A2A"/>
                <w:w w:val="105"/>
                <w:sz w:val="20"/>
              </w:rPr>
              <w:t>the payment)</w:t>
            </w:r>
          </w:p>
          <w:p>
            <w:pPr>
              <w:pStyle w:val="TableParagraph"/>
              <w:spacing w:line="166" w:lineRule="exact"/>
              <w:ind w:left="120"/>
              <w:rPr>
                <w:b/>
                <w:sz w:val="20"/>
              </w:rPr>
            </w:pPr>
            <w:r>
              <w:rPr>
                <w:b/>
                <w:color w:val="2A2A2A"/>
                <w:sz w:val="20"/>
              </w:rPr>
              <w:t>LICENSE</w:t>
            </w:r>
            <w:r>
              <w:rPr>
                <w:b/>
                <w:color w:val="2A2A2A"/>
                <w:spacing w:val="4"/>
                <w:sz w:val="20"/>
              </w:rPr>
              <w:t> </w:t>
            </w:r>
            <w:r>
              <w:rPr>
                <w:b/>
                <w:color w:val="2A2A2A"/>
                <w:sz w:val="20"/>
              </w:rPr>
              <w:t>NUMBER</w:t>
            </w:r>
            <w:r>
              <w:rPr>
                <w:b/>
                <w:color w:val="2A2A2A"/>
                <w:spacing w:val="10"/>
                <w:sz w:val="20"/>
              </w:rPr>
              <w:t> </w:t>
            </w:r>
            <w:r>
              <w:rPr>
                <w:b/>
                <w:sz w:val="20"/>
              </w:rPr>
              <w:t>(L-xxx-xxxx-</w:t>
            </w:r>
            <w:r>
              <w:rPr>
                <w:b/>
                <w:spacing w:val="-5"/>
                <w:sz w:val="20"/>
              </w:rPr>
              <w:t>x)</w:t>
            </w:r>
          </w:p>
        </w:tc>
      </w:tr>
      <w:tr>
        <w:trPr>
          <w:trHeight w:val="696" w:hRule="atLeast"/>
        </w:trPr>
        <w:tc>
          <w:tcPr>
            <w:tcW w:w="1254" w:type="dxa"/>
          </w:tcPr>
          <w:p>
            <w:pPr>
              <w:pStyle w:val="TableParagraph"/>
              <w:spacing w:before="19"/>
              <w:rPr>
                <w:sz w:val="20"/>
              </w:rPr>
            </w:pPr>
          </w:p>
          <w:p>
            <w:pPr>
              <w:pStyle w:val="TableParagraph"/>
              <w:spacing w:before="1"/>
              <w:ind w:left="49" w:right="9"/>
              <w:jc w:val="center"/>
              <w:rPr>
                <w:sz w:val="20"/>
              </w:rPr>
            </w:pPr>
            <w:r>
              <w:rPr>
                <w:color w:val="2A2A2A"/>
                <w:spacing w:val="-2"/>
                <w:w w:val="105"/>
                <w:sz w:val="20"/>
              </w:rPr>
              <w:t>{6000}</w:t>
            </w:r>
          </w:p>
        </w:tc>
        <w:tc>
          <w:tcPr>
            <w:tcW w:w="4144" w:type="dxa"/>
          </w:tcPr>
          <w:p>
            <w:pPr>
              <w:pStyle w:val="TableParagraph"/>
              <w:spacing w:before="10"/>
              <w:rPr>
                <w:sz w:val="20"/>
              </w:rPr>
            </w:pPr>
          </w:p>
          <w:p>
            <w:pPr>
              <w:pStyle w:val="TableParagraph"/>
              <w:ind w:left="127"/>
              <w:rPr>
                <w:sz w:val="20"/>
              </w:rPr>
            </w:pPr>
            <w:r>
              <w:rPr>
                <w:color w:val="161A16"/>
                <w:sz w:val="20"/>
              </w:rPr>
              <w:t>Originator</w:t>
            </w:r>
            <w:r>
              <w:rPr>
                <w:color w:val="161A16"/>
                <w:spacing w:val="-13"/>
                <w:sz w:val="20"/>
              </w:rPr>
              <w:t> </w:t>
            </w:r>
            <w:r>
              <w:rPr>
                <w:color w:val="2A2A2A"/>
                <w:sz w:val="20"/>
              </w:rPr>
              <w:t>to</w:t>
            </w:r>
            <w:r>
              <w:rPr>
                <w:color w:val="2A2A2A"/>
                <w:spacing w:val="-13"/>
                <w:sz w:val="20"/>
              </w:rPr>
              <w:t> </w:t>
            </w:r>
            <w:r>
              <w:rPr>
                <w:color w:val="161A16"/>
                <w:sz w:val="20"/>
              </w:rPr>
              <w:t>Beneficiary</w:t>
            </w:r>
            <w:r>
              <w:rPr>
                <w:color w:val="161A16"/>
                <w:spacing w:val="-4"/>
                <w:sz w:val="20"/>
              </w:rPr>
              <w:t> </w:t>
            </w:r>
            <w:r>
              <w:rPr>
                <w:color w:val="2A2A2A"/>
                <w:sz w:val="20"/>
              </w:rPr>
              <w:t>Information</w:t>
            </w:r>
            <w:r>
              <w:rPr>
                <w:color w:val="2A2A2A"/>
                <w:spacing w:val="-7"/>
                <w:sz w:val="20"/>
              </w:rPr>
              <w:t> </w:t>
            </w:r>
            <w:r>
              <w:rPr>
                <w:color w:val="444444"/>
                <w:sz w:val="20"/>
              </w:rPr>
              <w:t>-</w:t>
            </w:r>
            <w:r>
              <w:rPr>
                <w:color w:val="444444"/>
                <w:spacing w:val="15"/>
                <w:sz w:val="20"/>
              </w:rPr>
              <w:t> </w:t>
            </w:r>
            <w:r>
              <w:rPr>
                <w:color w:val="2A2A2A"/>
                <w:sz w:val="20"/>
              </w:rPr>
              <w:t>Line</w:t>
            </w:r>
            <w:r>
              <w:rPr>
                <w:color w:val="2A2A2A"/>
                <w:spacing w:val="-15"/>
                <w:sz w:val="20"/>
              </w:rPr>
              <w:t> </w:t>
            </w:r>
            <w:r>
              <w:rPr>
                <w:color w:val="2A2A2A"/>
                <w:spacing w:val="-10"/>
                <w:sz w:val="20"/>
              </w:rPr>
              <w:t>3</w:t>
            </w:r>
          </w:p>
        </w:tc>
        <w:tc>
          <w:tcPr>
            <w:tcW w:w="4026" w:type="dxa"/>
          </w:tcPr>
          <w:p>
            <w:pPr>
              <w:pStyle w:val="TableParagraph"/>
              <w:spacing w:line="256" w:lineRule="auto" w:before="22"/>
              <w:ind w:left="121" w:right="264" w:hanging="3"/>
              <w:rPr>
                <w:i/>
                <w:sz w:val="20"/>
              </w:rPr>
            </w:pPr>
            <w:r>
              <w:rPr>
                <w:i/>
                <w:color w:val="2A2A2A"/>
                <w:spacing w:val="-2"/>
                <w:w w:val="105"/>
                <w:sz w:val="20"/>
              </w:rPr>
              <w:t>(enter</w:t>
            </w:r>
            <w:r>
              <w:rPr>
                <w:i/>
                <w:color w:val="2A2A2A"/>
                <w:spacing w:val="-7"/>
                <w:w w:val="105"/>
                <w:sz w:val="20"/>
              </w:rPr>
              <w:t> </w:t>
            </w:r>
            <w:r>
              <w:rPr>
                <w:i/>
                <w:color w:val="2A2A2A"/>
                <w:spacing w:val="-2"/>
                <w:w w:val="105"/>
                <w:sz w:val="20"/>
              </w:rPr>
              <w:t>information</w:t>
            </w:r>
            <w:r>
              <w:rPr>
                <w:i/>
                <w:color w:val="2A2A2A"/>
                <w:spacing w:val="-5"/>
                <w:w w:val="105"/>
                <w:sz w:val="20"/>
              </w:rPr>
              <w:t> </w:t>
            </w:r>
            <w:r>
              <w:rPr>
                <w:i/>
                <w:color w:val="2A2A2A"/>
                <w:spacing w:val="-2"/>
                <w:w w:val="105"/>
                <w:sz w:val="20"/>
              </w:rPr>
              <w:t>to</w:t>
            </w:r>
            <w:r>
              <w:rPr>
                <w:i/>
                <w:color w:val="2A2A2A"/>
                <w:spacing w:val="-6"/>
                <w:w w:val="105"/>
                <w:sz w:val="20"/>
              </w:rPr>
              <w:t> </w:t>
            </w:r>
            <w:r>
              <w:rPr>
                <w:i/>
                <w:color w:val="2A2A2A"/>
                <w:spacing w:val="-2"/>
                <w:w w:val="105"/>
                <w:sz w:val="20"/>
              </w:rPr>
              <w:t>identify</w:t>
            </w:r>
            <w:r>
              <w:rPr>
                <w:i/>
                <w:color w:val="2A2A2A"/>
                <w:spacing w:val="-5"/>
                <w:w w:val="105"/>
                <w:sz w:val="20"/>
              </w:rPr>
              <w:t> </w:t>
            </w:r>
            <w:r>
              <w:rPr>
                <w:i/>
                <w:color w:val="2A2A2A"/>
                <w:spacing w:val="-2"/>
                <w:w w:val="105"/>
                <w:sz w:val="20"/>
              </w:rPr>
              <w:t>the</w:t>
            </w:r>
            <w:r>
              <w:rPr>
                <w:i/>
                <w:color w:val="2A2A2A"/>
                <w:spacing w:val="-7"/>
                <w:w w:val="105"/>
                <w:sz w:val="20"/>
              </w:rPr>
              <w:t> </w:t>
            </w:r>
            <w:r>
              <w:rPr>
                <w:i/>
                <w:color w:val="2A2A2A"/>
                <w:spacing w:val="-2"/>
                <w:w w:val="105"/>
                <w:sz w:val="20"/>
              </w:rPr>
              <w:t>purpose</w:t>
            </w:r>
            <w:r>
              <w:rPr>
                <w:i/>
                <w:color w:val="2A2A2A"/>
                <w:spacing w:val="-6"/>
                <w:w w:val="105"/>
                <w:sz w:val="20"/>
              </w:rPr>
              <w:t> </w:t>
            </w:r>
            <w:r>
              <w:rPr>
                <w:i/>
                <w:color w:val="2A2A2A"/>
                <w:spacing w:val="-2"/>
                <w:w w:val="105"/>
                <w:sz w:val="20"/>
              </w:rPr>
              <w:t>of </w:t>
            </w:r>
            <w:r>
              <w:rPr>
                <w:i/>
                <w:color w:val="2A2A2A"/>
                <w:w w:val="105"/>
                <w:sz w:val="20"/>
              </w:rPr>
              <w:t>the payment)</w:t>
            </w:r>
          </w:p>
          <w:p>
            <w:pPr>
              <w:pStyle w:val="TableParagraph"/>
              <w:spacing w:line="163" w:lineRule="exact"/>
              <w:ind w:left="121"/>
              <w:rPr>
                <w:b/>
                <w:sz w:val="20"/>
              </w:rPr>
            </w:pPr>
            <w:r>
              <w:rPr>
                <w:b/>
                <w:color w:val="2A2A2A"/>
                <w:sz w:val="20"/>
              </w:rPr>
              <w:t>INVOICE</w:t>
            </w:r>
            <w:r>
              <w:rPr>
                <w:b/>
                <w:color w:val="2A2A2A"/>
                <w:spacing w:val="22"/>
                <w:sz w:val="20"/>
              </w:rPr>
              <w:t> </w:t>
            </w:r>
            <w:r>
              <w:rPr>
                <w:b/>
                <w:color w:val="2A2A2A"/>
                <w:spacing w:val="-2"/>
                <w:sz w:val="20"/>
              </w:rPr>
              <w:t>NUMBER</w:t>
            </w:r>
          </w:p>
        </w:tc>
      </w:tr>
      <w:tr>
        <w:trPr>
          <w:trHeight w:val="460" w:hRule="atLeast"/>
        </w:trPr>
        <w:tc>
          <w:tcPr>
            <w:tcW w:w="1254" w:type="dxa"/>
          </w:tcPr>
          <w:p>
            <w:pPr>
              <w:pStyle w:val="TableParagraph"/>
              <w:spacing w:before="130"/>
              <w:ind w:left="49" w:right="9"/>
              <w:jc w:val="center"/>
              <w:rPr>
                <w:sz w:val="20"/>
              </w:rPr>
            </w:pPr>
            <w:r>
              <w:rPr>
                <w:color w:val="2A2A2A"/>
                <w:spacing w:val="-2"/>
                <w:w w:val="105"/>
                <w:sz w:val="20"/>
              </w:rPr>
              <w:t>{6000}</w:t>
            </w:r>
          </w:p>
        </w:tc>
        <w:tc>
          <w:tcPr>
            <w:tcW w:w="4144" w:type="dxa"/>
          </w:tcPr>
          <w:p>
            <w:pPr>
              <w:pStyle w:val="TableParagraph"/>
              <w:spacing w:before="120"/>
              <w:ind w:left="127"/>
              <w:rPr>
                <w:sz w:val="20"/>
              </w:rPr>
            </w:pPr>
            <w:r>
              <w:rPr>
                <w:color w:val="2A2A2A"/>
                <w:sz w:val="20"/>
              </w:rPr>
              <w:t>Originator</w:t>
            </w:r>
            <w:r>
              <w:rPr>
                <w:color w:val="2A2A2A"/>
                <w:spacing w:val="-13"/>
                <w:sz w:val="20"/>
              </w:rPr>
              <w:t> </w:t>
            </w:r>
            <w:r>
              <w:rPr>
                <w:color w:val="2A2A2A"/>
                <w:sz w:val="20"/>
              </w:rPr>
              <w:t>to</w:t>
            </w:r>
            <w:r>
              <w:rPr>
                <w:color w:val="2A2A2A"/>
                <w:spacing w:val="-12"/>
                <w:sz w:val="20"/>
              </w:rPr>
              <w:t> </w:t>
            </w:r>
            <w:r>
              <w:rPr>
                <w:color w:val="161A16"/>
                <w:sz w:val="20"/>
              </w:rPr>
              <w:t>Beneficiary</w:t>
            </w:r>
            <w:r>
              <w:rPr>
                <w:color w:val="161A16"/>
                <w:spacing w:val="-5"/>
                <w:sz w:val="20"/>
              </w:rPr>
              <w:t> </w:t>
            </w:r>
            <w:r>
              <w:rPr>
                <w:color w:val="2A2A2A"/>
                <w:sz w:val="20"/>
              </w:rPr>
              <w:t>Information</w:t>
            </w:r>
            <w:r>
              <w:rPr>
                <w:color w:val="2A2A2A"/>
                <w:spacing w:val="-6"/>
                <w:sz w:val="20"/>
              </w:rPr>
              <w:t> </w:t>
            </w:r>
            <w:r>
              <w:rPr>
                <w:color w:val="606060"/>
                <w:sz w:val="20"/>
              </w:rPr>
              <w:t>-</w:t>
            </w:r>
            <w:r>
              <w:rPr>
                <w:color w:val="606060"/>
                <w:spacing w:val="17"/>
                <w:sz w:val="20"/>
              </w:rPr>
              <w:t> </w:t>
            </w:r>
            <w:r>
              <w:rPr>
                <w:color w:val="2A2A2A"/>
                <w:sz w:val="20"/>
              </w:rPr>
              <w:t>Line</w:t>
            </w:r>
            <w:r>
              <w:rPr>
                <w:color w:val="2A2A2A"/>
                <w:spacing w:val="-13"/>
                <w:sz w:val="20"/>
              </w:rPr>
              <w:t> </w:t>
            </w:r>
            <w:r>
              <w:rPr>
                <w:color w:val="2A2A2A"/>
                <w:spacing w:val="-10"/>
                <w:sz w:val="20"/>
              </w:rPr>
              <w:t>4</w:t>
            </w:r>
          </w:p>
        </w:tc>
        <w:tc>
          <w:tcPr>
            <w:tcW w:w="4026" w:type="dxa"/>
          </w:tcPr>
          <w:p>
            <w:pPr>
              <w:pStyle w:val="TableParagraph"/>
              <w:spacing w:line="230" w:lineRule="atLeast"/>
              <w:ind w:left="130" w:right="264" w:hanging="16"/>
              <w:rPr>
                <w:i/>
                <w:sz w:val="20"/>
              </w:rPr>
            </w:pPr>
            <w:r>
              <w:rPr>
                <w:i/>
                <w:color w:val="2A2A2A"/>
                <w:w w:val="105"/>
                <w:sz w:val="20"/>
              </w:rPr>
              <w:t>(enter</w:t>
            </w:r>
            <w:r>
              <w:rPr>
                <w:i/>
                <w:color w:val="2A2A2A"/>
                <w:spacing w:val="-14"/>
                <w:w w:val="105"/>
                <w:sz w:val="20"/>
              </w:rPr>
              <w:t> </w:t>
            </w:r>
            <w:r>
              <w:rPr>
                <w:i/>
                <w:color w:val="2A2A2A"/>
                <w:w w:val="105"/>
                <w:sz w:val="20"/>
              </w:rPr>
              <w:t>information</w:t>
            </w:r>
            <w:r>
              <w:rPr>
                <w:i/>
                <w:color w:val="2A2A2A"/>
                <w:spacing w:val="-13"/>
                <w:w w:val="105"/>
                <w:sz w:val="20"/>
              </w:rPr>
              <w:t> </w:t>
            </w:r>
            <w:r>
              <w:rPr>
                <w:i/>
                <w:color w:val="2A2A2A"/>
                <w:w w:val="105"/>
                <w:sz w:val="20"/>
              </w:rPr>
              <w:t>to</w:t>
            </w:r>
            <w:r>
              <w:rPr>
                <w:i/>
                <w:color w:val="2A2A2A"/>
                <w:spacing w:val="-13"/>
                <w:w w:val="105"/>
                <w:sz w:val="20"/>
              </w:rPr>
              <w:t> </w:t>
            </w:r>
            <w:r>
              <w:rPr>
                <w:i/>
                <w:color w:val="2A2A2A"/>
                <w:w w:val="105"/>
                <w:sz w:val="20"/>
              </w:rPr>
              <w:t>identify</w:t>
            </w:r>
            <w:r>
              <w:rPr>
                <w:i/>
                <w:color w:val="2A2A2A"/>
                <w:spacing w:val="-13"/>
                <w:w w:val="105"/>
                <w:sz w:val="20"/>
              </w:rPr>
              <w:t> </w:t>
            </w:r>
            <w:r>
              <w:rPr>
                <w:i/>
                <w:color w:val="2A2A2A"/>
                <w:w w:val="105"/>
                <w:sz w:val="20"/>
              </w:rPr>
              <w:t>the</w:t>
            </w:r>
            <w:r>
              <w:rPr>
                <w:i/>
                <w:color w:val="2A2A2A"/>
                <w:spacing w:val="-13"/>
                <w:w w:val="105"/>
                <w:sz w:val="20"/>
              </w:rPr>
              <w:t> </w:t>
            </w:r>
            <w:r>
              <w:rPr>
                <w:i/>
                <w:color w:val="2A2A2A"/>
                <w:w w:val="105"/>
                <w:sz w:val="20"/>
              </w:rPr>
              <w:t>purpose</w:t>
            </w:r>
            <w:r>
              <w:rPr>
                <w:i/>
                <w:color w:val="2A2A2A"/>
                <w:spacing w:val="-14"/>
                <w:w w:val="105"/>
                <w:sz w:val="20"/>
              </w:rPr>
              <w:t> </w:t>
            </w:r>
            <w:r>
              <w:rPr>
                <w:i/>
                <w:color w:val="2A2A2A"/>
                <w:w w:val="105"/>
                <w:sz w:val="20"/>
              </w:rPr>
              <w:t>of the payment)</w:t>
            </w:r>
          </w:p>
        </w:tc>
      </w:tr>
      <w:tr>
        <w:trPr>
          <w:trHeight w:val="1384" w:hRule="atLeast"/>
        </w:trPr>
        <w:tc>
          <w:tcPr>
            <w:tcW w:w="9424" w:type="dxa"/>
            <w:gridSpan w:val="3"/>
          </w:tcPr>
          <w:p>
            <w:pPr>
              <w:pStyle w:val="TableParagraph"/>
              <w:spacing w:line="230" w:lineRule="exact" w:before="10"/>
              <w:ind w:left="4"/>
              <w:rPr>
                <w:sz w:val="20"/>
              </w:rPr>
            </w:pPr>
            <w:r>
              <w:rPr>
                <w:color w:val="2A2A2A"/>
                <w:spacing w:val="-2"/>
                <w:sz w:val="20"/>
              </w:rPr>
              <w:t>Notes:</w:t>
            </w:r>
          </w:p>
          <w:p>
            <w:pPr>
              <w:pStyle w:val="TableParagraph"/>
              <w:spacing w:line="230" w:lineRule="exact"/>
              <w:ind w:left="94"/>
              <w:rPr>
                <w:sz w:val="20"/>
              </w:rPr>
            </w:pPr>
            <w:r>
              <w:rPr>
                <w:color w:val="2A2A2A"/>
                <w:sz w:val="20"/>
              </w:rPr>
              <w:t>*The</w:t>
            </w:r>
            <w:r>
              <w:rPr>
                <w:color w:val="2A2A2A"/>
                <w:spacing w:val="-15"/>
                <w:sz w:val="20"/>
              </w:rPr>
              <w:t> </w:t>
            </w:r>
            <w:r>
              <w:rPr>
                <w:color w:val="2A2A2A"/>
                <w:sz w:val="20"/>
              </w:rPr>
              <w:t>financial</w:t>
            </w:r>
            <w:r>
              <w:rPr>
                <w:color w:val="2A2A2A"/>
                <w:spacing w:val="-12"/>
                <w:sz w:val="20"/>
              </w:rPr>
              <w:t> </w:t>
            </w:r>
            <w:r>
              <w:rPr>
                <w:color w:val="2A2A2A"/>
                <w:sz w:val="20"/>
              </w:rPr>
              <w:t>institution</w:t>
            </w:r>
            <w:r>
              <w:rPr>
                <w:color w:val="2A2A2A"/>
                <w:spacing w:val="-11"/>
                <w:sz w:val="20"/>
              </w:rPr>
              <w:t> </w:t>
            </w:r>
            <w:r>
              <w:rPr>
                <w:color w:val="2A2A2A"/>
                <w:sz w:val="20"/>
              </w:rPr>
              <w:t>address</w:t>
            </w:r>
            <w:r>
              <w:rPr>
                <w:color w:val="2A2A2A"/>
                <w:spacing w:val="-12"/>
                <w:sz w:val="20"/>
              </w:rPr>
              <w:t> </w:t>
            </w:r>
            <w:r>
              <w:rPr>
                <w:color w:val="2A2A2A"/>
                <w:sz w:val="20"/>
              </w:rPr>
              <w:t>for</w:t>
            </w:r>
            <w:r>
              <w:rPr>
                <w:color w:val="2A2A2A"/>
                <w:spacing w:val="-13"/>
                <w:sz w:val="20"/>
              </w:rPr>
              <w:t> </w:t>
            </w:r>
            <w:r>
              <w:rPr>
                <w:color w:val="2A2A2A"/>
                <w:sz w:val="20"/>
              </w:rPr>
              <w:t>Treasury's</w:t>
            </w:r>
            <w:r>
              <w:rPr>
                <w:color w:val="2A2A2A"/>
                <w:spacing w:val="-7"/>
                <w:sz w:val="20"/>
              </w:rPr>
              <w:t> </w:t>
            </w:r>
            <w:r>
              <w:rPr>
                <w:color w:val="2A2A2A"/>
                <w:sz w:val="20"/>
              </w:rPr>
              <w:t>routing</w:t>
            </w:r>
            <w:r>
              <w:rPr>
                <w:color w:val="2A2A2A"/>
                <w:spacing w:val="-8"/>
                <w:sz w:val="20"/>
              </w:rPr>
              <w:t> </w:t>
            </w:r>
            <w:r>
              <w:rPr>
                <w:color w:val="2A2A2A"/>
                <w:sz w:val="20"/>
              </w:rPr>
              <w:t>number</w:t>
            </w:r>
            <w:r>
              <w:rPr>
                <w:color w:val="2A2A2A"/>
                <w:spacing w:val="-8"/>
                <w:sz w:val="20"/>
              </w:rPr>
              <w:t> </w:t>
            </w:r>
            <w:r>
              <w:rPr>
                <w:color w:val="2A2A2A"/>
                <w:sz w:val="20"/>
              </w:rPr>
              <w:t>is</w:t>
            </w:r>
            <w:r>
              <w:rPr>
                <w:color w:val="2A2A2A"/>
                <w:spacing w:val="-11"/>
                <w:sz w:val="20"/>
              </w:rPr>
              <w:t> </w:t>
            </w:r>
            <w:r>
              <w:rPr>
                <w:color w:val="2A2A2A"/>
                <w:sz w:val="20"/>
              </w:rPr>
              <w:t>33</w:t>
            </w:r>
            <w:r>
              <w:rPr>
                <w:color w:val="2A2A2A"/>
                <w:spacing w:val="-4"/>
                <w:sz w:val="20"/>
              </w:rPr>
              <w:t> </w:t>
            </w:r>
            <w:r>
              <w:rPr>
                <w:color w:val="2A2A2A"/>
                <w:sz w:val="20"/>
              </w:rPr>
              <w:t>Liberty</w:t>
            </w:r>
            <w:r>
              <w:rPr>
                <w:color w:val="2A2A2A"/>
                <w:spacing w:val="-6"/>
                <w:sz w:val="20"/>
              </w:rPr>
              <w:t> </w:t>
            </w:r>
            <w:r>
              <w:rPr>
                <w:color w:val="2A2A2A"/>
                <w:sz w:val="20"/>
              </w:rPr>
              <w:t>Street,</w:t>
            </w:r>
            <w:r>
              <w:rPr>
                <w:color w:val="2A2A2A"/>
                <w:spacing w:val="-12"/>
                <w:sz w:val="20"/>
              </w:rPr>
              <w:t> </w:t>
            </w:r>
            <w:r>
              <w:rPr>
                <w:color w:val="2A2A2A"/>
                <w:sz w:val="20"/>
              </w:rPr>
              <w:t>New</w:t>
            </w:r>
            <w:r>
              <w:rPr>
                <w:color w:val="2A2A2A"/>
                <w:spacing w:val="-9"/>
                <w:sz w:val="20"/>
              </w:rPr>
              <w:t> </w:t>
            </w:r>
            <w:r>
              <w:rPr>
                <w:color w:val="2A2A2A"/>
                <w:sz w:val="20"/>
              </w:rPr>
              <w:t>York,</w:t>
            </w:r>
            <w:r>
              <w:rPr>
                <w:color w:val="2A2A2A"/>
                <w:spacing w:val="-13"/>
                <w:sz w:val="20"/>
              </w:rPr>
              <w:t> </w:t>
            </w:r>
            <w:r>
              <w:rPr>
                <w:color w:val="2A2A2A"/>
                <w:sz w:val="20"/>
              </w:rPr>
              <w:t>NY</w:t>
            </w:r>
            <w:r>
              <w:rPr>
                <w:color w:val="2A2A2A"/>
                <w:spacing w:val="-2"/>
                <w:sz w:val="20"/>
              </w:rPr>
              <w:t> 10045.</w:t>
            </w:r>
          </w:p>
          <w:p>
            <w:pPr>
              <w:pStyle w:val="TableParagraph"/>
              <w:spacing w:before="2"/>
              <w:ind w:left="120"/>
              <w:rPr>
                <w:sz w:val="20"/>
              </w:rPr>
            </w:pPr>
            <w:r>
              <w:rPr>
                <w:color w:val="2A2A2A"/>
                <w:sz w:val="20"/>
              </w:rPr>
              <w:t>**Anything</w:t>
            </w:r>
            <w:r>
              <w:rPr>
                <w:color w:val="2A2A2A"/>
                <w:spacing w:val="-7"/>
                <w:sz w:val="20"/>
              </w:rPr>
              <w:t> </w:t>
            </w:r>
            <w:r>
              <w:rPr>
                <w:color w:val="2A2A2A"/>
                <w:sz w:val="20"/>
              </w:rPr>
              <w:t>other</w:t>
            </w:r>
            <w:r>
              <w:rPr>
                <w:color w:val="2A2A2A"/>
                <w:spacing w:val="-6"/>
                <w:sz w:val="20"/>
              </w:rPr>
              <w:t> </w:t>
            </w:r>
            <w:r>
              <w:rPr>
                <w:color w:val="161A16"/>
                <w:sz w:val="20"/>
              </w:rPr>
              <w:t>than</w:t>
            </w:r>
            <w:r>
              <w:rPr>
                <w:color w:val="161A16"/>
                <w:spacing w:val="-8"/>
                <w:sz w:val="20"/>
              </w:rPr>
              <w:t> </w:t>
            </w:r>
            <w:r>
              <w:rPr>
                <w:color w:val="2A2A2A"/>
                <w:sz w:val="20"/>
              </w:rPr>
              <w:t>the</w:t>
            </w:r>
            <w:r>
              <w:rPr>
                <w:color w:val="2A2A2A"/>
                <w:spacing w:val="-5"/>
                <w:sz w:val="20"/>
              </w:rPr>
              <w:t> </w:t>
            </w:r>
            <w:r>
              <w:rPr>
                <w:color w:val="2A2A2A"/>
                <w:sz w:val="20"/>
              </w:rPr>
              <w:t>12-digit</w:t>
            </w:r>
            <w:r>
              <w:rPr>
                <w:color w:val="2A2A2A"/>
                <w:spacing w:val="-8"/>
                <w:sz w:val="20"/>
              </w:rPr>
              <w:t> </w:t>
            </w:r>
            <w:r>
              <w:rPr>
                <w:color w:val="2A2A2A"/>
                <w:sz w:val="20"/>
              </w:rPr>
              <w:t>gateway</w:t>
            </w:r>
            <w:r>
              <w:rPr>
                <w:color w:val="2A2A2A"/>
                <w:spacing w:val="-5"/>
                <w:sz w:val="20"/>
              </w:rPr>
              <w:t> </w:t>
            </w:r>
            <w:r>
              <w:rPr>
                <w:color w:val="2A2A2A"/>
                <w:sz w:val="20"/>
              </w:rPr>
              <w:t>account</w:t>
            </w:r>
            <w:r>
              <w:rPr>
                <w:color w:val="2A2A2A"/>
                <w:spacing w:val="-5"/>
                <w:sz w:val="20"/>
              </w:rPr>
              <w:t> </w:t>
            </w:r>
            <w:r>
              <w:rPr>
                <w:color w:val="2A2A2A"/>
                <w:sz w:val="20"/>
              </w:rPr>
              <w:t>#</w:t>
            </w:r>
            <w:r>
              <w:rPr>
                <w:color w:val="2A2A2A"/>
                <w:spacing w:val="-5"/>
                <w:sz w:val="20"/>
              </w:rPr>
              <w:t> </w:t>
            </w:r>
            <w:r>
              <w:rPr>
                <w:color w:val="2A2A2A"/>
                <w:sz w:val="20"/>
              </w:rPr>
              <w:t>will</w:t>
            </w:r>
            <w:r>
              <w:rPr>
                <w:color w:val="2A2A2A"/>
                <w:spacing w:val="-7"/>
                <w:sz w:val="20"/>
              </w:rPr>
              <w:t> </w:t>
            </w:r>
            <w:r>
              <w:rPr>
                <w:color w:val="2A2A2A"/>
                <w:sz w:val="20"/>
              </w:rPr>
              <w:t>cause</w:t>
            </w:r>
            <w:r>
              <w:rPr>
                <w:color w:val="2A2A2A"/>
                <w:spacing w:val="-3"/>
                <w:sz w:val="20"/>
              </w:rPr>
              <w:t> </w:t>
            </w:r>
            <w:r>
              <w:rPr>
                <w:color w:val="2A2A2A"/>
                <w:sz w:val="20"/>
              </w:rPr>
              <w:t>the</w:t>
            </w:r>
            <w:r>
              <w:rPr>
                <w:color w:val="2A2A2A"/>
                <w:spacing w:val="-5"/>
                <w:sz w:val="20"/>
              </w:rPr>
              <w:t> </w:t>
            </w:r>
            <w:r>
              <w:rPr>
                <w:color w:val="2A2A2A"/>
                <w:sz w:val="20"/>
              </w:rPr>
              <w:t>Fedwire</w:t>
            </w:r>
            <w:r>
              <w:rPr>
                <w:color w:val="2A2A2A"/>
                <w:spacing w:val="-3"/>
                <w:sz w:val="20"/>
              </w:rPr>
              <w:t> </w:t>
            </w:r>
            <w:r>
              <w:rPr>
                <w:color w:val="161A16"/>
                <w:sz w:val="20"/>
              </w:rPr>
              <w:t>to</w:t>
            </w:r>
            <w:r>
              <w:rPr>
                <w:color w:val="161A16"/>
                <w:spacing w:val="-9"/>
                <w:sz w:val="20"/>
              </w:rPr>
              <w:t> </w:t>
            </w:r>
            <w:r>
              <w:rPr>
                <w:color w:val="2A2A2A"/>
                <w:sz w:val="20"/>
              </w:rPr>
              <w:t>be</w:t>
            </w:r>
            <w:r>
              <w:rPr>
                <w:color w:val="2A2A2A"/>
                <w:spacing w:val="-10"/>
                <w:sz w:val="20"/>
              </w:rPr>
              <w:t> </w:t>
            </w:r>
            <w:r>
              <w:rPr>
                <w:color w:val="2A2A2A"/>
                <w:spacing w:val="-2"/>
                <w:sz w:val="20"/>
              </w:rPr>
              <w:t>returned.</w:t>
            </w:r>
          </w:p>
          <w:p>
            <w:pPr>
              <w:pStyle w:val="TableParagraph"/>
              <w:spacing w:before="227"/>
              <w:ind w:left="120"/>
              <w:rPr>
                <w:b/>
                <w:sz w:val="20"/>
              </w:rPr>
            </w:pPr>
            <w:r>
              <w:rPr>
                <w:b/>
                <w:color w:val="2A2A2A"/>
                <w:sz w:val="20"/>
              </w:rPr>
              <w:t>SWIFT</w:t>
            </w:r>
            <w:r>
              <w:rPr>
                <w:b/>
                <w:color w:val="2A2A2A"/>
                <w:spacing w:val="-7"/>
                <w:sz w:val="20"/>
              </w:rPr>
              <w:t> </w:t>
            </w:r>
            <w:r>
              <w:rPr>
                <w:b/>
                <w:color w:val="2A2A2A"/>
                <w:sz w:val="20"/>
              </w:rPr>
              <w:t>CODE:</w:t>
            </w:r>
            <w:r>
              <w:rPr>
                <w:b/>
                <w:color w:val="2A2A2A"/>
                <w:spacing w:val="-1"/>
                <w:sz w:val="20"/>
              </w:rPr>
              <w:t> </w:t>
            </w:r>
            <w:r>
              <w:rPr>
                <w:b/>
                <w:color w:val="2A2A2A"/>
                <w:spacing w:val="-2"/>
                <w:sz w:val="20"/>
              </w:rPr>
              <w:t>FRNYUS33</w:t>
            </w:r>
          </w:p>
        </w:tc>
      </w:tr>
    </w:tbl>
    <w:p>
      <w:pPr>
        <w:pStyle w:val="TableParagraph"/>
        <w:spacing w:after="0"/>
        <w:rPr>
          <w:b/>
          <w:sz w:val="20"/>
        </w:rPr>
        <w:sectPr>
          <w:footerReference w:type="default" r:id="rId27"/>
          <w:pgSz w:w="12240" w:h="15840"/>
          <w:pgMar w:header="0" w:footer="1999" w:top="1360" w:bottom="2180" w:left="360" w:right="720"/>
        </w:sectPr>
      </w:pPr>
    </w:p>
    <w:p>
      <w:pPr>
        <w:pStyle w:val="Heading2"/>
        <w:spacing w:before="80"/>
        <w:jc w:val="both"/>
      </w:pPr>
      <w:r>
        <w:rPr/>
        <w:t>Automated</w:t>
      </w:r>
      <w:r>
        <w:rPr>
          <w:spacing w:val="-5"/>
        </w:rPr>
        <w:t> </w:t>
      </w:r>
      <w:r>
        <w:rPr/>
        <w:t>Clearing</w:t>
      </w:r>
      <w:r>
        <w:rPr>
          <w:spacing w:val="-5"/>
        </w:rPr>
        <w:t> </w:t>
      </w:r>
      <w:r>
        <w:rPr/>
        <w:t>House</w:t>
      </w:r>
      <w:r>
        <w:rPr>
          <w:spacing w:val="-6"/>
        </w:rPr>
        <w:t> </w:t>
      </w:r>
      <w:r>
        <w:rPr>
          <w:spacing w:val="-4"/>
        </w:rPr>
        <w:t>(ACH)</w:t>
      </w:r>
    </w:p>
    <w:p>
      <w:pPr>
        <w:pStyle w:val="BodyText"/>
        <w:spacing w:before="81"/>
        <w:ind w:left="1079" w:right="2060"/>
        <w:jc w:val="both"/>
      </w:pPr>
      <w:r>
        <w:rPr>
          <w:color w:val="212222"/>
        </w:rPr>
        <w:t>The</w:t>
      </w:r>
      <w:r>
        <w:rPr>
          <w:color w:val="212222"/>
          <w:spacing w:val="-5"/>
        </w:rPr>
        <w:t> </w:t>
      </w:r>
      <w:r>
        <w:rPr>
          <w:color w:val="212222"/>
        </w:rPr>
        <w:t>IC</w:t>
      </w:r>
      <w:r>
        <w:rPr>
          <w:color w:val="212222"/>
          <w:spacing w:val="-4"/>
        </w:rPr>
        <w:t> </w:t>
      </w:r>
      <w:r>
        <w:rPr>
          <w:color w:val="212222"/>
        </w:rPr>
        <w:t>encourages</w:t>
      </w:r>
      <w:r>
        <w:rPr>
          <w:color w:val="212222"/>
          <w:spacing w:val="-4"/>
        </w:rPr>
        <w:t> </w:t>
      </w:r>
      <w:r>
        <w:rPr>
          <w:color w:val="212222"/>
        </w:rPr>
        <w:t>its</w:t>
      </w:r>
      <w:r>
        <w:rPr>
          <w:color w:val="212222"/>
          <w:spacing w:val="-4"/>
        </w:rPr>
        <w:t> </w:t>
      </w:r>
      <w:r>
        <w:rPr>
          <w:color w:val="212222"/>
        </w:rPr>
        <w:t>licensees</w:t>
      </w:r>
      <w:r>
        <w:rPr>
          <w:color w:val="212222"/>
          <w:spacing w:val="-4"/>
        </w:rPr>
        <w:t> </w:t>
      </w:r>
      <w:r>
        <w:rPr>
          <w:color w:val="212222"/>
        </w:rPr>
        <w:t>to</w:t>
      </w:r>
      <w:r>
        <w:rPr>
          <w:color w:val="212222"/>
          <w:spacing w:val="-5"/>
        </w:rPr>
        <w:t> </w:t>
      </w:r>
      <w:r>
        <w:rPr>
          <w:color w:val="212222"/>
        </w:rPr>
        <w:t>submit</w:t>
      </w:r>
      <w:r>
        <w:rPr>
          <w:color w:val="212222"/>
          <w:spacing w:val="-4"/>
        </w:rPr>
        <w:t> </w:t>
      </w:r>
      <w:r>
        <w:rPr>
          <w:color w:val="212222"/>
        </w:rPr>
        <w:t>electronic</w:t>
      </w:r>
      <w:r>
        <w:rPr>
          <w:color w:val="212222"/>
          <w:spacing w:val="-4"/>
        </w:rPr>
        <w:t> </w:t>
      </w:r>
      <w:r>
        <w:rPr>
          <w:color w:val="212222"/>
        </w:rPr>
        <w:t>funds</w:t>
      </w:r>
      <w:r>
        <w:rPr>
          <w:color w:val="212222"/>
          <w:spacing w:val="-6"/>
        </w:rPr>
        <w:t> </w:t>
      </w:r>
      <w:r>
        <w:rPr>
          <w:color w:val="212222"/>
        </w:rPr>
        <w:t>transfer</w:t>
      </w:r>
      <w:r>
        <w:rPr>
          <w:color w:val="212222"/>
          <w:spacing w:val="-5"/>
        </w:rPr>
        <w:t> </w:t>
      </w:r>
      <w:r>
        <w:rPr>
          <w:color w:val="212222"/>
        </w:rPr>
        <w:t>payments</w:t>
      </w:r>
      <w:r>
        <w:rPr>
          <w:color w:val="212222"/>
          <w:spacing w:val="-4"/>
        </w:rPr>
        <w:t> </w:t>
      </w:r>
      <w:r>
        <w:rPr>
          <w:color w:val="212222"/>
        </w:rPr>
        <w:t>through</w:t>
      </w:r>
      <w:r>
        <w:rPr>
          <w:color w:val="212222"/>
          <w:spacing w:val="-4"/>
        </w:rPr>
        <w:t> </w:t>
      </w:r>
      <w:r>
        <w:rPr>
          <w:color w:val="212222"/>
        </w:rPr>
        <w:t>the</w:t>
      </w:r>
      <w:r>
        <w:rPr>
          <w:color w:val="212222"/>
          <w:spacing w:val="-8"/>
        </w:rPr>
        <w:t> </w:t>
      </w:r>
      <w:r>
        <w:rPr>
          <w:color w:val="212222"/>
        </w:rPr>
        <w:t>Automated Clearing House (ACH). ACH payments can be submitted by two methods: Pay.gov (for US banks only) or standard ACH payment (US and non-US banks accepted).</w:t>
      </w:r>
    </w:p>
    <w:p>
      <w:pPr>
        <w:pStyle w:val="BodyText"/>
        <w:spacing w:before="120"/>
        <w:ind w:left="1299" w:right="2007" w:hanging="1"/>
      </w:pPr>
      <w:r>
        <w:rPr>
          <w:b/>
        </w:rPr>
        <w:t>Pay.gov:</w:t>
      </w:r>
      <w:r>
        <w:rPr>
          <w:b/>
          <w:spacing w:val="-12"/>
        </w:rPr>
        <w:t> </w:t>
      </w:r>
      <w:r>
        <w:rPr/>
        <w:t>ACH</w:t>
      </w:r>
      <w:r>
        <w:rPr>
          <w:spacing w:val="-12"/>
        </w:rPr>
        <w:t> </w:t>
      </w:r>
      <w:r>
        <w:rPr/>
        <w:t>payments</w:t>
      </w:r>
      <w:r>
        <w:rPr>
          <w:spacing w:val="-12"/>
        </w:rPr>
        <w:t> </w:t>
      </w:r>
      <w:r>
        <w:rPr/>
        <w:t>can</w:t>
      </w:r>
      <w:r>
        <w:rPr>
          <w:spacing w:val="-12"/>
        </w:rPr>
        <w:t> </w:t>
      </w:r>
      <w:r>
        <w:rPr/>
        <w:t>be</w:t>
      </w:r>
      <w:r>
        <w:rPr>
          <w:spacing w:val="-11"/>
        </w:rPr>
        <w:t> </w:t>
      </w:r>
      <w:r>
        <w:rPr/>
        <w:t>submitted</w:t>
      </w:r>
      <w:r>
        <w:rPr>
          <w:spacing w:val="-11"/>
        </w:rPr>
        <w:t> </w:t>
      </w:r>
      <w:r>
        <w:rPr/>
        <w:t>for</w:t>
      </w:r>
      <w:r>
        <w:rPr>
          <w:spacing w:val="-11"/>
        </w:rPr>
        <w:t> </w:t>
      </w:r>
      <w:r>
        <w:rPr/>
        <w:t>US</w:t>
      </w:r>
      <w:r>
        <w:rPr>
          <w:spacing w:val="-13"/>
        </w:rPr>
        <w:t> </w:t>
      </w:r>
      <w:r>
        <w:rPr/>
        <w:t>banks</w:t>
      </w:r>
      <w:r>
        <w:rPr>
          <w:spacing w:val="-12"/>
        </w:rPr>
        <w:t> </w:t>
      </w:r>
      <w:r>
        <w:rPr/>
        <w:t>only.</w:t>
      </w:r>
      <w:r>
        <w:rPr>
          <w:spacing w:val="-11"/>
        </w:rPr>
        <w:t> </w:t>
      </w:r>
      <w:r>
        <w:rPr/>
        <w:t>Submit</w:t>
      </w:r>
      <w:r>
        <w:rPr>
          <w:spacing w:val="-12"/>
        </w:rPr>
        <w:t> </w:t>
      </w:r>
      <w:r>
        <w:rPr/>
        <w:t>your</w:t>
      </w:r>
      <w:r>
        <w:rPr>
          <w:spacing w:val="-12"/>
        </w:rPr>
        <w:t> </w:t>
      </w:r>
      <w:r>
        <w:rPr/>
        <w:t>ACH</w:t>
      </w:r>
      <w:r>
        <w:rPr>
          <w:spacing w:val="-11"/>
        </w:rPr>
        <w:t> </w:t>
      </w:r>
      <w:r>
        <w:rPr/>
        <w:t>payment</w:t>
      </w:r>
      <w:r>
        <w:rPr>
          <w:spacing w:val="-13"/>
        </w:rPr>
        <w:t> </w:t>
      </w:r>
      <w:r>
        <w:rPr/>
        <w:t>through the U.S. Treasury web site located at: </w:t>
      </w:r>
      <w:hyperlink r:id="rId29">
        <w:r>
          <w:rPr>
            <w:u w:val="single"/>
          </w:rPr>
          <w:t>https://www.pay.gov/public/form/start/28680443</w:t>
        </w:r>
        <w:r>
          <w:rPr/>
          <w:t>.</w:t>
        </w:r>
      </w:hyperlink>
    </w:p>
    <w:p>
      <w:pPr>
        <w:pStyle w:val="BodyText"/>
        <w:spacing w:before="120"/>
        <w:ind w:left="1078" w:right="718" w:firstLine="221"/>
        <w:jc w:val="both"/>
      </w:pPr>
      <w:r>
        <w:rPr>
          <w:b/>
        </w:rPr>
        <w:t>Standard</w:t>
      </w:r>
      <w:r>
        <w:rPr>
          <w:b/>
          <w:spacing w:val="-2"/>
        </w:rPr>
        <w:t> </w:t>
      </w:r>
      <w:r>
        <w:rPr>
          <w:b/>
        </w:rPr>
        <w:t>ACH: </w:t>
      </w:r>
      <w:r>
        <w:rPr/>
        <w:t>credits can be submitted for payments up to $99,999,999 for US and International banks. Please provide</w:t>
      </w:r>
      <w:r>
        <w:rPr>
          <w:spacing w:val="-13"/>
        </w:rPr>
        <w:t> </w:t>
      </w:r>
      <w:r>
        <w:rPr/>
        <w:t>the</w:t>
      </w:r>
      <w:r>
        <w:rPr>
          <w:spacing w:val="-12"/>
        </w:rPr>
        <w:t> </w:t>
      </w:r>
      <w:r>
        <w:rPr/>
        <w:t>following</w:t>
      </w:r>
      <w:r>
        <w:rPr>
          <w:spacing w:val="-13"/>
        </w:rPr>
        <w:t> </w:t>
      </w:r>
      <w:r>
        <w:rPr/>
        <w:t>instructions</w:t>
      </w:r>
      <w:r>
        <w:rPr>
          <w:spacing w:val="-12"/>
        </w:rPr>
        <w:t> </w:t>
      </w:r>
      <w:r>
        <w:rPr/>
        <w:t>to</w:t>
      </w:r>
      <w:r>
        <w:rPr>
          <w:spacing w:val="-13"/>
        </w:rPr>
        <w:t> </w:t>
      </w:r>
      <w:r>
        <w:rPr/>
        <w:t>your</w:t>
      </w:r>
      <w:r>
        <w:rPr>
          <w:spacing w:val="-12"/>
        </w:rPr>
        <w:t> </w:t>
      </w:r>
      <w:r>
        <w:rPr/>
        <w:t>Financial</w:t>
      </w:r>
      <w:r>
        <w:rPr>
          <w:spacing w:val="-13"/>
        </w:rPr>
        <w:t> </w:t>
      </w:r>
      <w:r>
        <w:rPr/>
        <w:t>Institution</w:t>
      </w:r>
      <w:r>
        <w:rPr>
          <w:spacing w:val="-12"/>
        </w:rPr>
        <w:t> </w:t>
      </w:r>
      <w:r>
        <w:rPr/>
        <w:t>for</w:t>
      </w:r>
      <w:r>
        <w:rPr>
          <w:spacing w:val="-13"/>
        </w:rPr>
        <w:t> </w:t>
      </w:r>
      <w:r>
        <w:rPr/>
        <w:t>the</w:t>
      </w:r>
      <w:r>
        <w:rPr>
          <w:spacing w:val="-12"/>
        </w:rPr>
        <w:t> </w:t>
      </w:r>
      <w:r>
        <w:rPr/>
        <w:t>remittance</w:t>
      </w:r>
      <w:r>
        <w:rPr>
          <w:spacing w:val="-13"/>
        </w:rPr>
        <w:t> </w:t>
      </w:r>
      <w:r>
        <w:rPr/>
        <w:t>of</w:t>
      </w:r>
      <w:r>
        <w:rPr>
          <w:spacing w:val="-12"/>
        </w:rPr>
        <w:t> </w:t>
      </w:r>
      <w:r>
        <w:rPr/>
        <w:t>Automated</w:t>
      </w:r>
      <w:r>
        <w:rPr>
          <w:spacing w:val="-13"/>
        </w:rPr>
        <w:t> </w:t>
      </w:r>
      <w:r>
        <w:rPr/>
        <w:t>Clearing</w:t>
      </w:r>
      <w:r>
        <w:rPr>
          <w:spacing w:val="-12"/>
        </w:rPr>
        <w:t> </w:t>
      </w:r>
      <w:r>
        <w:rPr/>
        <w:t>House</w:t>
      </w:r>
      <w:r>
        <w:rPr>
          <w:spacing w:val="-13"/>
        </w:rPr>
        <w:t> </w:t>
      </w:r>
      <w:r>
        <w:rPr/>
        <w:t>(ACH) credits to the United States Department of Health of Human Services - National Institutes of Health (NIH):</w:t>
      </w:r>
    </w:p>
    <w:p>
      <w:pPr>
        <w:spacing w:before="120"/>
        <w:ind w:left="1079" w:right="0" w:firstLine="0"/>
        <w:jc w:val="both"/>
        <w:rPr>
          <w:sz w:val="20"/>
        </w:rPr>
      </w:pPr>
      <w:r>
        <w:rPr>
          <w:color w:val="2A2A2A"/>
          <w:sz w:val="20"/>
        </w:rPr>
        <w:t>Drawn</w:t>
      </w:r>
      <w:r>
        <w:rPr>
          <w:color w:val="2A2A2A"/>
          <w:spacing w:val="-9"/>
          <w:sz w:val="20"/>
        </w:rPr>
        <w:t> </w:t>
      </w:r>
      <w:r>
        <w:rPr>
          <w:color w:val="2A2A2A"/>
          <w:sz w:val="20"/>
        </w:rPr>
        <w:t>on</w:t>
      </w:r>
      <w:r>
        <w:rPr>
          <w:color w:val="2A2A2A"/>
          <w:spacing w:val="-7"/>
          <w:sz w:val="20"/>
        </w:rPr>
        <w:t> </w:t>
      </w:r>
      <w:r>
        <w:rPr>
          <w:color w:val="2A2A2A"/>
          <w:sz w:val="20"/>
        </w:rPr>
        <w:t>a</w:t>
      </w:r>
      <w:r>
        <w:rPr>
          <w:color w:val="2A2A2A"/>
          <w:spacing w:val="-8"/>
          <w:sz w:val="20"/>
        </w:rPr>
        <w:t> </w:t>
      </w:r>
      <w:r>
        <w:rPr>
          <w:b/>
          <w:color w:val="2A2A2A"/>
          <w:sz w:val="20"/>
        </w:rPr>
        <w:t>US</w:t>
      </w:r>
      <w:r>
        <w:rPr>
          <w:b/>
          <w:color w:val="2A2A2A"/>
          <w:spacing w:val="-8"/>
          <w:sz w:val="20"/>
        </w:rPr>
        <w:t> </w:t>
      </w:r>
      <w:r>
        <w:rPr>
          <w:color w:val="2A2A2A"/>
          <w:sz w:val="20"/>
        </w:rPr>
        <w:t>or</w:t>
      </w:r>
      <w:r>
        <w:rPr>
          <w:color w:val="2A2A2A"/>
          <w:spacing w:val="-7"/>
          <w:sz w:val="20"/>
        </w:rPr>
        <w:t> </w:t>
      </w:r>
      <w:r>
        <w:rPr>
          <w:b/>
          <w:color w:val="2A2A2A"/>
          <w:sz w:val="20"/>
        </w:rPr>
        <w:t>non-US</w:t>
      </w:r>
      <w:r>
        <w:rPr>
          <w:b/>
          <w:color w:val="2A2A2A"/>
          <w:spacing w:val="-5"/>
          <w:sz w:val="20"/>
        </w:rPr>
        <w:t> </w:t>
      </w:r>
      <w:r>
        <w:rPr>
          <w:b/>
          <w:color w:val="2A2A2A"/>
          <w:sz w:val="20"/>
        </w:rPr>
        <w:t>bank</w:t>
      </w:r>
      <w:r>
        <w:rPr>
          <w:b/>
          <w:color w:val="2A2A2A"/>
          <w:spacing w:val="-6"/>
          <w:sz w:val="20"/>
        </w:rPr>
        <w:t> </w:t>
      </w:r>
      <w:r>
        <w:rPr>
          <w:b/>
          <w:color w:val="2A2A2A"/>
          <w:sz w:val="20"/>
        </w:rPr>
        <w:t>account</w:t>
      </w:r>
      <w:r>
        <w:rPr>
          <w:b/>
          <w:color w:val="2A2A2A"/>
          <w:spacing w:val="-8"/>
          <w:sz w:val="20"/>
        </w:rPr>
        <w:t> </w:t>
      </w:r>
      <w:r>
        <w:rPr>
          <w:color w:val="2A2A2A"/>
          <w:sz w:val="20"/>
        </w:rPr>
        <w:t>via</w:t>
      </w:r>
      <w:r>
        <w:rPr>
          <w:color w:val="2A2A2A"/>
          <w:spacing w:val="-7"/>
          <w:sz w:val="20"/>
        </w:rPr>
        <w:t> </w:t>
      </w:r>
      <w:r>
        <w:rPr>
          <w:color w:val="2A2A2A"/>
          <w:sz w:val="20"/>
        </w:rPr>
        <w:t>standard</w:t>
      </w:r>
      <w:r>
        <w:rPr>
          <w:color w:val="2A2A2A"/>
          <w:spacing w:val="-7"/>
          <w:sz w:val="20"/>
        </w:rPr>
        <w:t> </w:t>
      </w:r>
      <w:r>
        <w:rPr>
          <w:color w:val="2A2A2A"/>
          <w:spacing w:val="-4"/>
          <w:sz w:val="20"/>
        </w:rPr>
        <w:t>ACH:</w:t>
      </w:r>
    </w:p>
    <w:p>
      <w:pPr>
        <w:pStyle w:val="BodyText"/>
        <w:spacing w:before="120"/>
      </w:pPr>
    </w:p>
    <w:tbl>
      <w:tblPr>
        <w:tblW w:w="0" w:type="auto"/>
        <w:jc w:val="left"/>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2"/>
        <w:gridCol w:w="1191"/>
        <w:gridCol w:w="4288"/>
        <w:gridCol w:w="4095"/>
      </w:tblGrid>
      <w:tr>
        <w:trPr>
          <w:trHeight w:val="1025" w:hRule="atLeast"/>
        </w:trPr>
        <w:tc>
          <w:tcPr>
            <w:tcW w:w="1202" w:type="dxa"/>
            <w:tcBorders>
              <w:bottom w:val="single" w:sz="4" w:space="0" w:color="C0C0C0"/>
            </w:tcBorders>
          </w:tcPr>
          <w:p>
            <w:pPr>
              <w:pStyle w:val="TableParagraph"/>
              <w:ind w:left="206"/>
              <w:rPr>
                <w:b/>
                <w:sz w:val="20"/>
              </w:rPr>
            </w:pPr>
            <w:r>
              <w:rPr>
                <w:b/>
                <w:spacing w:val="-2"/>
                <w:sz w:val="20"/>
              </w:rPr>
              <w:t>NACHA</w:t>
            </w:r>
          </w:p>
          <w:p>
            <w:pPr>
              <w:pStyle w:val="TableParagraph"/>
              <w:ind w:left="121" w:right="152" w:firstLine="152"/>
              <w:rPr>
                <w:b/>
                <w:sz w:val="20"/>
              </w:rPr>
            </w:pPr>
            <w:r>
              <w:rPr>
                <w:b/>
                <w:spacing w:val="-2"/>
                <w:sz w:val="20"/>
              </w:rPr>
              <w:t>Record Type</w:t>
            </w:r>
            <w:r>
              <w:rPr>
                <w:b/>
                <w:spacing w:val="-13"/>
                <w:sz w:val="20"/>
              </w:rPr>
              <w:t> </w:t>
            </w:r>
            <w:r>
              <w:rPr>
                <w:b/>
                <w:spacing w:val="-2"/>
                <w:sz w:val="20"/>
              </w:rPr>
              <w:t>Code</w:t>
            </w:r>
          </w:p>
        </w:tc>
        <w:tc>
          <w:tcPr>
            <w:tcW w:w="1191" w:type="dxa"/>
            <w:tcBorders>
              <w:bottom w:val="single" w:sz="4" w:space="0" w:color="C0C0C0"/>
            </w:tcBorders>
          </w:tcPr>
          <w:p>
            <w:pPr>
              <w:pStyle w:val="TableParagraph"/>
              <w:ind w:left="30" w:right="7"/>
              <w:jc w:val="center"/>
              <w:rPr>
                <w:b/>
                <w:sz w:val="20"/>
              </w:rPr>
            </w:pPr>
            <w:r>
              <w:rPr>
                <w:b/>
                <w:spacing w:val="-2"/>
                <w:sz w:val="20"/>
              </w:rPr>
              <w:t>NACHA</w:t>
            </w:r>
          </w:p>
          <w:p>
            <w:pPr>
              <w:pStyle w:val="TableParagraph"/>
              <w:ind w:left="30" w:right="11"/>
              <w:jc w:val="center"/>
              <w:rPr>
                <w:b/>
                <w:sz w:val="20"/>
              </w:rPr>
            </w:pPr>
            <w:r>
              <w:rPr>
                <w:b/>
                <w:spacing w:val="-2"/>
                <w:sz w:val="20"/>
              </w:rPr>
              <w:t>Field</w:t>
            </w:r>
          </w:p>
        </w:tc>
        <w:tc>
          <w:tcPr>
            <w:tcW w:w="4288" w:type="dxa"/>
            <w:tcBorders>
              <w:bottom w:val="single" w:sz="4" w:space="0" w:color="C0C0C0"/>
            </w:tcBorders>
          </w:tcPr>
          <w:p>
            <w:pPr>
              <w:pStyle w:val="TableParagraph"/>
              <w:ind w:left="28"/>
              <w:jc w:val="center"/>
              <w:rPr>
                <w:b/>
                <w:sz w:val="20"/>
              </w:rPr>
            </w:pPr>
            <w:r>
              <w:rPr>
                <w:b/>
                <w:spacing w:val="-2"/>
                <w:sz w:val="20"/>
              </w:rPr>
              <w:t>NACHA</w:t>
            </w:r>
          </w:p>
          <w:p>
            <w:pPr>
              <w:pStyle w:val="TableParagraph"/>
              <w:ind w:left="28" w:right="4"/>
              <w:jc w:val="center"/>
              <w:rPr>
                <w:b/>
                <w:sz w:val="20"/>
              </w:rPr>
            </w:pPr>
            <w:r>
              <w:rPr>
                <w:b/>
                <w:sz w:val="20"/>
              </w:rPr>
              <w:t>Data</w:t>
            </w:r>
            <w:r>
              <w:rPr>
                <w:b/>
                <w:spacing w:val="-8"/>
                <w:sz w:val="20"/>
              </w:rPr>
              <w:t> </w:t>
            </w:r>
            <w:r>
              <w:rPr>
                <w:b/>
                <w:sz w:val="20"/>
              </w:rPr>
              <w:t>Element</w:t>
            </w:r>
            <w:r>
              <w:rPr>
                <w:b/>
                <w:spacing w:val="39"/>
                <w:sz w:val="20"/>
              </w:rPr>
              <w:t> </w:t>
            </w:r>
            <w:r>
              <w:rPr>
                <w:b/>
                <w:spacing w:val="-4"/>
                <w:sz w:val="20"/>
              </w:rPr>
              <w:t>Name</w:t>
            </w:r>
          </w:p>
        </w:tc>
        <w:tc>
          <w:tcPr>
            <w:tcW w:w="4095" w:type="dxa"/>
            <w:tcBorders>
              <w:bottom w:val="single" w:sz="4" w:space="0" w:color="C0C0C0"/>
            </w:tcBorders>
          </w:tcPr>
          <w:p>
            <w:pPr>
              <w:pStyle w:val="TableParagraph"/>
              <w:rPr>
                <w:sz w:val="20"/>
              </w:rPr>
            </w:pPr>
          </w:p>
          <w:p>
            <w:pPr>
              <w:pStyle w:val="TableParagraph"/>
              <w:ind w:left="1128"/>
              <w:rPr>
                <w:b/>
                <w:sz w:val="20"/>
              </w:rPr>
            </w:pPr>
            <w:r>
              <w:rPr>
                <w:b/>
                <w:spacing w:val="-2"/>
                <w:sz w:val="20"/>
              </w:rPr>
              <w:t>Required</w:t>
            </w:r>
            <w:r>
              <w:rPr>
                <w:b/>
                <w:spacing w:val="-9"/>
                <w:sz w:val="20"/>
              </w:rPr>
              <w:t> </w:t>
            </w:r>
            <w:r>
              <w:rPr>
                <w:b/>
                <w:spacing w:val="-2"/>
                <w:sz w:val="20"/>
              </w:rPr>
              <w:t>Information</w:t>
            </w:r>
          </w:p>
        </w:tc>
      </w:tr>
      <w:tr>
        <w:trPr>
          <w:trHeight w:val="134" w:hRule="atLeast"/>
        </w:trPr>
        <w:tc>
          <w:tcPr>
            <w:tcW w:w="1202" w:type="dxa"/>
            <w:tcBorders>
              <w:top w:val="single" w:sz="4" w:space="0" w:color="C0C0C0"/>
            </w:tcBorders>
          </w:tcPr>
          <w:p>
            <w:pPr>
              <w:pStyle w:val="TableParagraph"/>
              <w:rPr>
                <w:sz w:val="8"/>
              </w:rPr>
            </w:pPr>
          </w:p>
        </w:tc>
        <w:tc>
          <w:tcPr>
            <w:tcW w:w="1191" w:type="dxa"/>
            <w:tcBorders>
              <w:top w:val="single" w:sz="4" w:space="0" w:color="C0C0C0"/>
            </w:tcBorders>
          </w:tcPr>
          <w:p>
            <w:pPr>
              <w:pStyle w:val="TableParagraph"/>
              <w:rPr>
                <w:sz w:val="8"/>
              </w:rPr>
            </w:pPr>
          </w:p>
        </w:tc>
        <w:tc>
          <w:tcPr>
            <w:tcW w:w="4288" w:type="dxa"/>
            <w:tcBorders>
              <w:top w:val="single" w:sz="4" w:space="0" w:color="C0C0C0"/>
            </w:tcBorders>
          </w:tcPr>
          <w:p>
            <w:pPr>
              <w:pStyle w:val="TableParagraph"/>
              <w:rPr>
                <w:sz w:val="8"/>
              </w:rPr>
            </w:pPr>
          </w:p>
        </w:tc>
        <w:tc>
          <w:tcPr>
            <w:tcW w:w="4095" w:type="dxa"/>
            <w:tcBorders>
              <w:top w:val="single" w:sz="4" w:space="0" w:color="C0C0C0"/>
            </w:tcBorders>
          </w:tcPr>
          <w:p>
            <w:pPr>
              <w:pStyle w:val="TableParagraph"/>
              <w:rPr>
                <w:sz w:val="8"/>
              </w:rPr>
            </w:pPr>
          </w:p>
        </w:tc>
      </w:tr>
      <w:tr>
        <w:trPr>
          <w:trHeight w:val="230" w:hRule="atLeast"/>
        </w:trPr>
        <w:tc>
          <w:tcPr>
            <w:tcW w:w="1202" w:type="dxa"/>
          </w:tcPr>
          <w:p>
            <w:pPr>
              <w:pStyle w:val="TableParagraph"/>
              <w:spacing w:line="210" w:lineRule="exact"/>
              <w:ind w:left="31"/>
              <w:jc w:val="center"/>
              <w:rPr>
                <w:sz w:val="20"/>
              </w:rPr>
            </w:pPr>
            <w:r>
              <w:rPr>
                <w:spacing w:val="-10"/>
                <w:sz w:val="20"/>
              </w:rPr>
              <w:t>5</w:t>
            </w:r>
          </w:p>
        </w:tc>
        <w:tc>
          <w:tcPr>
            <w:tcW w:w="1191" w:type="dxa"/>
          </w:tcPr>
          <w:p>
            <w:pPr>
              <w:pStyle w:val="TableParagraph"/>
              <w:spacing w:line="210" w:lineRule="exact"/>
              <w:ind w:left="30"/>
              <w:jc w:val="center"/>
              <w:rPr>
                <w:sz w:val="20"/>
              </w:rPr>
            </w:pPr>
            <w:r>
              <w:rPr>
                <w:spacing w:val="-10"/>
                <w:sz w:val="20"/>
              </w:rPr>
              <w:t>3</w:t>
            </w:r>
          </w:p>
        </w:tc>
        <w:tc>
          <w:tcPr>
            <w:tcW w:w="4288" w:type="dxa"/>
          </w:tcPr>
          <w:p>
            <w:pPr>
              <w:pStyle w:val="TableParagraph"/>
              <w:spacing w:line="210" w:lineRule="exact"/>
              <w:ind w:left="113"/>
              <w:rPr>
                <w:sz w:val="20"/>
              </w:rPr>
            </w:pPr>
            <w:r>
              <w:rPr>
                <w:spacing w:val="-2"/>
                <w:sz w:val="20"/>
              </w:rPr>
              <w:t>Company </w:t>
            </w:r>
            <w:r>
              <w:rPr>
                <w:spacing w:val="-4"/>
                <w:sz w:val="20"/>
              </w:rPr>
              <w:t>Name</w:t>
            </w:r>
          </w:p>
        </w:tc>
        <w:tc>
          <w:tcPr>
            <w:tcW w:w="4095" w:type="dxa"/>
          </w:tcPr>
          <w:p>
            <w:pPr>
              <w:pStyle w:val="TableParagraph"/>
              <w:spacing w:line="210" w:lineRule="exact"/>
              <w:ind w:left="115"/>
              <w:rPr>
                <w:i/>
                <w:sz w:val="20"/>
              </w:rPr>
            </w:pPr>
            <w:r>
              <w:rPr>
                <w:i/>
                <w:sz w:val="20"/>
              </w:rPr>
              <w:t>(enter</w:t>
            </w:r>
            <w:r>
              <w:rPr>
                <w:i/>
                <w:spacing w:val="-4"/>
                <w:sz w:val="20"/>
              </w:rPr>
              <w:t> </w:t>
            </w:r>
            <w:r>
              <w:rPr>
                <w:i/>
                <w:sz w:val="20"/>
              </w:rPr>
              <w:t>the</w:t>
            </w:r>
            <w:r>
              <w:rPr>
                <w:i/>
                <w:spacing w:val="-6"/>
                <w:sz w:val="20"/>
              </w:rPr>
              <w:t> </w:t>
            </w:r>
            <w:r>
              <w:rPr>
                <w:i/>
                <w:sz w:val="20"/>
              </w:rPr>
              <w:t>name</w:t>
            </w:r>
            <w:r>
              <w:rPr>
                <w:i/>
                <w:spacing w:val="-3"/>
                <w:sz w:val="20"/>
              </w:rPr>
              <w:t> </w:t>
            </w:r>
            <w:r>
              <w:rPr>
                <w:i/>
                <w:sz w:val="20"/>
              </w:rPr>
              <w:t>of</w:t>
            </w:r>
            <w:r>
              <w:rPr>
                <w:i/>
                <w:spacing w:val="-5"/>
                <w:sz w:val="20"/>
              </w:rPr>
              <w:t> </w:t>
            </w:r>
            <w:r>
              <w:rPr>
                <w:i/>
                <w:sz w:val="20"/>
              </w:rPr>
              <w:t>the</w:t>
            </w:r>
            <w:r>
              <w:rPr>
                <w:i/>
                <w:spacing w:val="-4"/>
                <w:sz w:val="20"/>
              </w:rPr>
              <w:t> </w:t>
            </w:r>
            <w:r>
              <w:rPr>
                <w:i/>
                <w:spacing w:val="-2"/>
                <w:sz w:val="20"/>
              </w:rPr>
              <w:t>payor)</w:t>
            </w:r>
          </w:p>
        </w:tc>
      </w:tr>
      <w:tr>
        <w:trPr>
          <w:trHeight w:val="229" w:hRule="atLeast"/>
        </w:trPr>
        <w:tc>
          <w:tcPr>
            <w:tcW w:w="1202" w:type="dxa"/>
          </w:tcPr>
          <w:p>
            <w:pPr>
              <w:pStyle w:val="TableParagraph"/>
              <w:spacing w:line="210" w:lineRule="exact"/>
              <w:ind w:left="31"/>
              <w:jc w:val="center"/>
              <w:rPr>
                <w:sz w:val="20"/>
              </w:rPr>
            </w:pPr>
            <w:r>
              <w:rPr>
                <w:spacing w:val="-10"/>
                <w:sz w:val="20"/>
              </w:rPr>
              <w:t>5</w:t>
            </w:r>
          </w:p>
        </w:tc>
        <w:tc>
          <w:tcPr>
            <w:tcW w:w="1191" w:type="dxa"/>
          </w:tcPr>
          <w:p>
            <w:pPr>
              <w:pStyle w:val="TableParagraph"/>
              <w:spacing w:line="210" w:lineRule="exact"/>
              <w:ind w:left="30"/>
              <w:jc w:val="center"/>
              <w:rPr>
                <w:sz w:val="20"/>
              </w:rPr>
            </w:pPr>
            <w:r>
              <w:rPr>
                <w:spacing w:val="-10"/>
                <w:sz w:val="20"/>
              </w:rPr>
              <w:t>6</w:t>
            </w:r>
          </w:p>
        </w:tc>
        <w:tc>
          <w:tcPr>
            <w:tcW w:w="4288" w:type="dxa"/>
          </w:tcPr>
          <w:p>
            <w:pPr>
              <w:pStyle w:val="TableParagraph"/>
              <w:spacing w:line="210" w:lineRule="exact"/>
              <w:ind w:left="113"/>
              <w:rPr>
                <w:sz w:val="20"/>
              </w:rPr>
            </w:pPr>
            <w:r>
              <w:rPr>
                <w:sz w:val="20"/>
              </w:rPr>
              <w:t>Standard</w:t>
            </w:r>
            <w:r>
              <w:rPr>
                <w:spacing w:val="-10"/>
                <w:sz w:val="20"/>
              </w:rPr>
              <w:t> </w:t>
            </w:r>
            <w:r>
              <w:rPr>
                <w:sz w:val="20"/>
              </w:rPr>
              <w:t>Entry</w:t>
            </w:r>
            <w:r>
              <w:rPr>
                <w:spacing w:val="-8"/>
                <w:sz w:val="20"/>
              </w:rPr>
              <w:t> </w:t>
            </w:r>
            <w:r>
              <w:rPr>
                <w:sz w:val="20"/>
              </w:rPr>
              <w:t>Class</w:t>
            </w:r>
            <w:r>
              <w:rPr>
                <w:spacing w:val="-7"/>
                <w:sz w:val="20"/>
              </w:rPr>
              <w:t> </w:t>
            </w:r>
            <w:r>
              <w:rPr>
                <w:spacing w:val="-4"/>
                <w:sz w:val="20"/>
              </w:rPr>
              <w:t>Code</w:t>
            </w:r>
          </w:p>
        </w:tc>
        <w:tc>
          <w:tcPr>
            <w:tcW w:w="4095" w:type="dxa"/>
          </w:tcPr>
          <w:p>
            <w:pPr>
              <w:pStyle w:val="TableParagraph"/>
              <w:spacing w:line="210" w:lineRule="exact"/>
              <w:ind w:left="115"/>
              <w:rPr>
                <w:b/>
                <w:sz w:val="20"/>
              </w:rPr>
            </w:pPr>
            <w:r>
              <w:rPr>
                <w:b/>
                <w:spacing w:val="-5"/>
                <w:sz w:val="20"/>
              </w:rPr>
              <w:t>CTX</w:t>
            </w:r>
          </w:p>
        </w:tc>
      </w:tr>
      <w:tr>
        <w:trPr>
          <w:trHeight w:val="230" w:hRule="atLeast"/>
        </w:trPr>
        <w:tc>
          <w:tcPr>
            <w:tcW w:w="1202" w:type="dxa"/>
          </w:tcPr>
          <w:p>
            <w:pPr>
              <w:pStyle w:val="TableParagraph"/>
              <w:spacing w:line="210" w:lineRule="exact"/>
              <w:ind w:left="31"/>
              <w:jc w:val="center"/>
              <w:rPr>
                <w:sz w:val="20"/>
              </w:rPr>
            </w:pPr>
            <w:r>
              <w:rPr>
                <w:spacing w:val="-10"/>
                <w:sz w:val="20"/>
              </w:rPr>
              <w:t>5</w:t>
            </w:r>
          </w:p>
        </w:tc>
        <w:tc>
          <w:tcPr>
            <w:tcW w:w="1191" w:type="dxa"/>
          </w:tcPr>
          <w:p>
            <w:pPr>
              <w:pStyle w:val="TableParagraph"/>
              <w:spacing w:line="210" w:lineRule="exact"/>
              <w:ind w:left="30"/>
              <w:jc w:val="center"/>
              <w:rPr>
                <w:sz w:val="20"/>
              </w:rPr>
            </w:pPr>
            <w:r>
              <w:rPr>
                <w:spacing w:val="-10"/>
                <w:sz w:val="20"/>
              </w:rPr>
              <w:t>9</w:t>
            </w:r>
          </w:p>
        </w:tc>
        <w:tc>
          <w:tcPr>
            <w:tcW w:w="4288" w:type="dxa"/>
          </w:tcPr>
          <w:p>
            <w:pPr>
              <w:pStyle w:val="TableParagraph"/>
              <w:spacing w:line="210" w:lineRule="exact"/>
              <w:ind w:left="113"/>
              <w:rPr>
                <w:sz w:val="20"/>
              </w:rPr>
            </w:pPr>
            <w:r>
              <w:rPr>
                <w:sz w:val="20"/>
              </w:rPr>
              <w:t>Effective</w:t>
            </w:r>
            <w:r>
              <w:rPr>
                <w:spacing w:val="-12"/>
                <w:sz w:val="20"/>
              </w:rPr>
              <w:t> </w:t>
            </w:r>
            <w:r>
              <w:rPr>
                <w:sz w:val="20"/>
              </w:rPr>
              <w:t>Entry</w:t>
            </w:r>
            <w:r>
              <w:rPr>
                <w:spacing w:val="-10"/>
                <w:sz w:val="20"/>
              </w:rPr>
              <w:t> </w:t>
            </w:r>
            <w:r>
              <w:rPr>
                <w:spacing w:val="-4"/>
                <w:sz w:val="20"/>
              </w:rPr>
              <w:t>Date</w:t>
            </w:r>
          </w:p>
        </w:tc>
        <w:tc>
          <w:tcPr>
            <w:tcW w:w="4095" w:type="dxa"/>
          </w:tcPr>
          <w:p>
            <w:pPr>
              <w:pStyle w:val="TableParagraph"/>
              <w:spacing w:line="210" w:lineRule="exact"/>
              <w:ind w:left="115"/>
              <w:rPr>
                <w:i/>
                <w:sz w:val="20"/>
              </w:rPr>
            </w:pPr>
            <w:r>
              <w:rPr>
                <w:i/>
                <w:spacing w:val="-2"/>
                <w:sz w:val="20"/>
              </w:rPr>
              <w:t>(enter</w:t>
            </w:r>
            <w:r>
              <w:rPr>
                <w:i/>
                <w:spacing w:val="3"/>
                <w:sz w:val="20"/>
              </w:rPr>
              <w:t> </w:t>
            </w:r>
            <w:r>
              <w:rPr>
                <w:i/>
                <w:spacing w:val="-2"/>
                <w:sz w:val="20"/>
              </w:rPr>
              <w:t>intended</w:t>
            </w:r>
            <w:r>
              <w:rPr>
                <w:i/>
                <w:spacing w:val="4"/>
                <w:sz w:val="20"/>
              </w:rPr>
              <w:t> </w:t>
            </w:r>
            <w:r>
              <w:rPr>
                <w:i/>
                <w:spacing w:val="-2"/>
                <w:sz w:val="20"/>
              </w:rPr>
              <w:t>settlement</w:t>
            </w:r>
            <w:r>
              <w:rPr>
                <w:i/>
                <w:spacing w:val="2"/>
                <w:sz w:val="20"/>
              </w:rPr>
              <w:t> </w:t>
            </w:r>
            <w:r>
              <w:rPr>
                <w:i/>
                <w:spacing w:val="-4"/>
                <w:sz w:val="20"/>
              </w:rPr>
              <w:t>date)</w:t>
            </w:r>
          </w:p>
        </w:tc>
      </w:tr>
      <w:tr>
        <w:trPr>
          <w:trHeight w:val="228" w:hRule="atLeast"/>
        </w:trPr>
        <w:tc>
          <w:tcPr>
            <w:tcW w:w="1202" w:type="dxa"/>
          </w:tcPr>
          <w:p>
            <w:pPr>
              <w:pStyle w:val="TableParagraph"/>
              <w:spacing w:line="209" w:lineRule="exact"/>
              <w:ind w:left="31"/>
              <w:jc w:val="center"/>
              <w:rPr>
                <w:sz w:val="20"/>
              </w:rPr>
            </w:pPr>
            <w:r>
              <w:rPr>
                <w:spacing w:val="-10"/>
                <w:sz w:val="20"/>
              </w:rPr>
              <w:t>6</w:t>
            </w:r>
          </w:p>
        </w:tc>
        <w:tc>
          <w:tcPr>
            <w:tcW w:w="1191" w:type="dxa"/>
          </w:tcPr>
          <w:p>
            <w:pPr>
              <w:pStyle w:val="TableParagraph"/>
              <w:spacing w:line="209" w:lineRule="exact"/>
              <w:ind w:left="30"/>
              <w:jc w:val="center"/>
              <w:rPr>
                <w:sz w:val="20"/>
              </w:rPr>
            </w:pPr>
            <w:r>
              <w:rPr>
                <w:spacing w:val="-10"/>
                <w:sz w:val="20"/>
              </w:rPr>
              <w:t>2</w:t>
            </w:r>
          </w:p>
        </w:tc>
        <w:tc>
          <w:tcPr>
            <w:tcW w:w="4288" w:type="dxa"/>
          </w:tcPr>
          <w:p>
            <w:pPr>
              <w:pStyle w:val="TableParagraph"/>
              <w:spacing w:line="209" w:lineRule="exact"/>
              <w:ind w:left="113"/>
              <w:rPr>
                <w:sz w:val="20"/>
              </w:rPr>
            </w:pPr>
            <w:r>
              <w:rPr>
                <w:spacing w:val="-2"/>
                <w:sz w:val="20"/>
              </w:rPr>
              <w:t>Transaction</w:t>
            </w:r>
            <w:r>
              <w:rPr>
                <w:spacing w:val="7"/>
                <w:sz w:val="20"/>
              </w:rPr>
              <w:t> </w:t>
            </w:r>
            <w:r>
              <w:rPr>
                <w:spacing w:val="-4"/>
                <w:sz w:val="20"/>
              </w:rPr>
              <w:t>Code*</w:t>
            </w:r>
          </w:p>
        </w:tc>
        <w:tc>
          <w:tcPr>
            <w:tcW w:w="4095" w:type="dxa"/>
          </w:tcPr>
          <w:p>
            <w:pPr>
              <w:pStyle w:val="TableParagraph"/>
              <w:spacing w:line="209" w:lineRule="exact"/>
              <w:ind w:left="115"/>
              <w:rPr>
                <w:b/>
                <w:sz w:val="20"/>
              </w:rPr>
            </w:pPr>
            <w:r>
              <w:rPr>
                <w:b/>
                <w:spacing w:val="-5"/>
                <w:sz w:val="20"/>
              </w:rPr>
              <w:t>22</w:t>
            </w:r>
          </w:p>
        </w:tc>
      </w:tr>
      <w:tr>
        <w:trPr>
          <w:trHeight w:val="230" w:hRule="atLeast"/>
        </w:trPr>
        <w:tc>
          <w:tcPr>
            <w:tcW w:w="1202" w:type="dxa"/>
          </w:tcPr>
          <w:p>
            <w:pPr>
              <w:pStyle w:val="TableParagraph"/>
              <w:spacing w:line="210" w:lineRule="exact"/>
              <w:ind w:left="31"/>
              <w:jc w:val="center"/>
              <w:rPr>
                <w:sz w:val="20"/>
              </w:rPr>
            </w:pPr>
            <w:r>
              <w:rPr>
                <w:spacing w:val="-10"/>
                <w:sz w:val="20"/>
              </w:rPr>
              <w:t>6</w:t>
            </w:r>
          </w:p>
        </w:tc>
        <w:tc>
          <w:tcPr>
            <w:tcW w:w="1191" w:type="dxa"/>
          </w:tcPr>
          <w:p>
            <w:pPr>
              <w:pStyle w:val="TableParagraph"/>
              <w:spacing w:line="210" w:lineRule="exact"/>
              <w:ind w:left="30" w:right="2"/>
              <w:jc w:val="center"/>
              <w:rPr>
                <w:sz w:val="20"/>
              </w:rPr>
            </w:pPr>
            <w:r>
              <w:rPr>
                <w:sz w:val="20"/>
              </w:rPr>
              <w:t>3</w:t>
            </w:r>
            <w:r>
              <w:rPr>
                <w:spacing w:val="1"/>
                <w:sz w:val="20"/>
              </w:rPr>
              <w:t> </w:t>
            </w:r>
            <w:r>
              <w:rPr>
                <w:sz w:val="20"/>
              </w:rPr>
              <w:t>&amp;</w:t>
            </w:r>
            <w:r>
              <w:rPr>
                <w:spacing w:val="-2"/>
                <w:sz w:val="20"/>
              </w:rPr>
              <w:t> </w:t>
            </w:r>
            <w:r>
              <w:rPr>
                <w:spacing w:val="-10"/>
                <w:sz w:val="20"/>
              </w:rPr>
              <w:t>4</w:t>
            </w:r>
          </w:p>
        </w:tc>
        <w:tc>
          <w:tcPr>
            <w:tcW w:w="4288" w:type="dxa"/>
          </w:tcPr>
          <w:p>
            <w:pPr>
              <w:pStyle w:val="TableParagraph"/>
              <w:spacing w:line="210" w:lineRule="exact"/>
              <w:ind w:left="113"/>
              <w:rPr>
                <w:sz w:val="20"/>
              </w:rPr>
            </w:pPr>
            <w:r>
              <w:rPr>
                <w:sz w:val="20"/>
              </w:rPr>
              <w:t>Receiving</w:t>
            </w:r>
            <w:r>
              <w:rPr>
                <w:spacing w:val="-12"/>
                <w:sz w:val="20"/>
              </w:rPr>
              <w:t> </w:t>
            </w:r>
            <w:r>
              <w:rPr>
                <w:sz w:val="20"/>
              </w:rPr>
              <w:t>DFI</w:t>
            </w:r>
            <w:r>
              <w:rPr>
                <w:spacing w:val="-11"/>
                <w:sz w:val="20"/>
              </w:rPr>
              <w:t> </w:t>
            </w:r>
            <w:r>
              <w:rPr>
                <w:sz w:val="20"/>
              </w:rPr>
              <w:t>Identification</w:t>
            </w:r>
            <w:r>
              <w:rPr>
                <w:spacing w:val="-12"/>
                <w:sz w:val="20"/>
              </w:rPr>
              <w:t> </w:t>
            </w:r>
            <w:r>
              <w:rPr>
                <w:sz w:val="20"/>
              </w:rPr>
              <w:t>(ABA</w:t>
            </w:r>
            <w:r>
              <w:rPr>
                <w:spacing w:val="-10"/>
                <w:sz w:val="20"/>
              </w:rPr>
              <w:t> </w:t>
            </w:r>
            <w:r>
              <w:rPr>
                <w:sz w:val="20"/>
              </w:rPr>
              <w:t>routing</w:t>
            </w:r>
            <w:r>
              <w:rPr>
                <w:spacing w:val="-11"/>
                <w:sz w:val="20"/>
              </w:rPr>
              <w:t> </w:t>
            </w:r>
            <w:r>
              <w:rPr>
                <w:spacing w:val="-5"/>
                <w:sz w:val="20"/>
              </w:rPr>
              <w:t>#)</w:t>
            </w:r>
          </w:p>
        </w:tc>
        <w:tc>
          <w:tcPr>
            <w:tcW w:w="4095" w:type="dxa"/>
          </w:tcPr>
          <w:p>
            <w:pPr>
              <w:pStyle w:val="TableParagraph"/>
              <w:spacing w:line="210" w:lineRule="exact"/>
              <w:ind w:left="115"/>
              <w:rPr>
                <w:b/>
                <w:sz w:val="20"/>
              </w:rPr>
            </w:pPr>
            <w:r>
              <w:rPr>
                <w:b/>
                <w:spacing w:val="-2"/>
                <w:sz w:val="20"/>
              </w:rPr>
              <w:t>051036706</w:t>
            </w:r>
          </w:p>
        </w:tc>
      </w:tr>
      <w:tr>
        <w:trPr>
          <w:trHeight w:val="230" w:hRule="atLeast"/>
        </w:trPr>
        <w:tc>
          <w:tcPr>
            <w:tcW w:w="1202" w:type="dxa"/>
          </w:tcPr>
          <w:p>
            <w:pPr>
              <w:pStyle w:val="TableParagraph"/>
              <w:spacing w:line="210" w:lineRule="exact"/>
              <w:ind w:left="31"/>
              <w:jc w:val="center"/>
              <w:rPr>
                <w:sz w:val="20"/>
              </w:rPr>
            </w:pPr>
            <w:r>
              <w:rPr>
                <w:spacing w:val="-10"/>
                <w:sz w:val="20"/>
              </w:rPr>
              <w:t>6</w:t>
            </w:r>
          </w:p>
        </w:tc>
        <w:tc>
          <w:tcPr>
            <w:tcW w:w="1191" w:type="dxa"/>
          </w:tcPr>
          <w:p>
            <w:pPr>
              <w:pStyle w:val="TableParagraph"/>
              <w:spacing w:line="210" w:lineRule="exact"/>
              <w:ind w:left="30"/>
              <w:jc w:val="center"/>
              <w:rPr>
                <w:sz w:val="20"/>
              </w:rPr>
            </w:pPr>
            <w:r>
              <w:rPr>
                <w:spacing w:val="-10"/>
                <w:sz w:val="20"/>
              </w:rPr>
              <w:t>5</w:t>
            </w:r>
          </w:p>
        </w:tc>
        <w:tc>
          <w:tcPr>
            <w:tcW w:w="4288" w:type="dxa"/>
          </w:tcPr>
          <w:p>
            <w:pPr>
              <w:pStyle w:val="TableParagraph"/>
              <w:spacing w:line="210" w:lineRule="exact"/>
              <w:ind w:left="113"/>
              <w:rPr>
                <w:sz w:val="20"/>
              </w:rPr>
            </w:pPr>
            <w:r>
              <w:rPr>
                <w:sz w:val="20"/>
              </w:rPr>
              <w:t>DFI</w:t>
            </w:r>
            <w:r>
              <w:rPr>
                <w:spacing w:val="-8"/>
                <w:sz w:val="20"/>
              </w:rPr>
              <w:t> </w:t>
            </w:r>
            <w:r>
              <w:rPr>
                <w:sz w:val="20"/>
              </w:rPr>
              <w:t>Account</w:t>
            </w:r>
            <w:r>
              <w:rPr>
                <w:spacing w:val="-7"/>
                <w:sz w:val="20"/>
              </w:rPr>
              <w:t> </w:t>
            </w:r>
            <w:r>
              <w:rPr>
                <w:spacing w:val="-2"/>
                <w:sz w:val="20"/>
              </w:rPr>
              <w:t>Number</w:t>
            </w:r>
          </w:p>
        </w:tc>
        <w:tc>
          <w:tcPr>
            <w:tcW w:w="4095" w:type="dxa"/>
          </w:tcPr>
          <w:p>
            <w:pPr>
              <w:pStyle w:val="TableParagraph"/>
              <w:spacing w:line="210" w:lineRule="exact"/>
              <w:ind w:left="115"/>
              <w:rPr>
                <w:b/>
                <w:sz w:val="20"/>
              </w:rPr>
            </w:pPr>
            <w:r>
              <w:rPr>
                <w:b/>
                <w:spacing w:val="-2"/>
                <w:sz w:val="20"/>
              </w:rPr>
              <w:t>875080031006</w:t>
            </w:r>
          </w:p>
        </w:tc>
      </w:tr>
      <w:tr>
        <w:trPr>
          <w:trHeight w:val="228" w:hRule="atLeast"/>
        </w:trPr>
        <w:tc>
          <w:tcPr>
            <w:tcW w:w="1202" w:type="dxa"/>
          </w:tcPr>
          <w:p>
            <w:pPr>
              <w:pStyle w:val="TableParagraph"/>
              <w:spacing w:line="209" w:lineRule="exact"/>
              <w:ind w:left="31"/>
              <w:jc w:val="center"/>
              <w:rPr>
                <w:sz w:val="20"/>
              </w:rPr>
            </w:pPr>
            <w:r>
              <w:rPr>
                <w:spacing w:val="-10"/>
                <w:sz w:val="20"/>
              </w:rPr>
              <w:t>6</w:t>
            </w:r>
          </w:p>
        </w:tc>
        <w:tc>
          <w:tcPr>
            <w:tcW w:w="1191" w:type="dxa"/>
          </w:tcPr>
          <w:p>
            <w:pPr>
              <w:pStyle w:val="TableParagraph"/>
              <w:spacing w:line="209" w:lineRule="exact"/>
              <w:ind w:left="30"/>
              <w:jc w:val="center"/>
              <w:rPr>
                <w:sz w:val="20"/>
              </w:rPr>
            </w:pPr>
            <w:r>
              <w:rPr>
                <w:spacing w:val="-10"/>
                <w:sz w:val="20"/>
              </w:rPr>
              <w:t>6</w:t>
            </w:r>
          </w:p>
        </w:tc>
        <w:tc>
          <w:tcPr>
            <w:tcW w:w="4288" w:type="dxa"/>
          </w:tcPr>
          <w:p>
            <w:pPr>
              <w:pStyle w:val="TableParagraph"/>
              <w:spacing w:line="209" w:lineRule="exact"/>
              <w:ind w:left="113"/>
              <w:rPr>
                <w:sz w:val="20"/>
              </w:rPr>
            </w:pPr>
            <w:r>
              <w:rPr>
                <w:spacing w:val="-2"/>
                <w:sz w:val="20"/>
              </w:rPr>
              <w:t>Amount</w:t>
            </w:r>
          </w:p>
        </w:tc>
        <w:tc>
          <w:tcPr>
            <w:tcW w:w="4095" w:type="dxa"/>
          </w:tcPr>
          <w:p>
            <w:pPr>
              <w:pStyle w:val="TableParagraph"/>
              <w:spacing w:line="209" w:lineRule="exact"/>
              <w:ind w:left="115"/>
              <w:rPr>
                <w:i/>
                <w:sz w:val="20"/>
              </w:rPr>
            </w:pPr>
            <w:r>
              <w:rPr>
                <w:i/>
                <w:sz w:val="20"/>
              </w:rPr>
              <w:t>(enter</w:t>
            </w:r>
            <w:r>
              <w:rPr>
                <w:i/>
                <w:spacing w:val="-10"/>
                <w:sz w:val="20"/>
              </w:rPr>
              <w:t> </w:t>
            </w:r>
            <w:r>
              <w:rPr>
                <w:i/>
                <w:sz w:val="20"/>
              </w:rPr>
              <w:t>payment</w:t>
            </w:r>
            <w:r>
              <w:rPr>
                <w:i/>
                <w:spacing w:val="-10"/>
                <w:sz w:val="20"/>
              </w:rPr>
              <w:t> </w:t>
            </w:r>
            <w:r>
              <w:rPr>
                <w:i/>
                <w:spacing w:val="-2"/>
                <w:sz w:val="20"/>
              </w:rPr>
              <w:t>amount)</w:t>
            </w:r>
          </w:p>
        </w:tc>
      </w:tr>
      <w:tr>
        <w:trPr>
          <w:trHeight w:val="230" w:hRule="atLeast"/>
        </w:trPr>
        <w:tc>
          <w:tcPr>
            <w:tcW w:w="1202" w:type="dxa"/>
          </w:tcPr>
          <w:p>
            <w:pPr>
              <w:pStyle w:val="TableParagraph"/>
              <w:spacing w:line="210" w:lineRule="exact"/>
              <w:ind w:left="31"/>
              <w:jc w:val="center"/>
              <w:rPr>
                <w:sz w:val="20"/>
              </w:rPr>
            </w:pPr>
            <w:r>
              <w:rPr>
                <w:spacing w:val="-10"/>
                <w:sz w:val="20"/>
              </w:rPr>
              <w:t>6</w:t>
            </w:r>
          </w:p>
        </w:tc>
        <w:tc>
          <w:tcPr>
            <w:tcW w:w="1191" w:type="dxa"/>
          </w:tcPr>
          <w:p>
            <w:pPr>
              <w:pStyle w:val="TableParagraph"/>
              <w:spacing w:line="210" w:lineRule="exact"/>
              <w:ind w:left="30"/>
              <w:jc w:val="center"/>
              <w:rPr>
                <w:sz w:val="20"/>
              </w:rPr>
            </w:pPr>
            <w:r>
              <w:rPr>
                <w:spacing w:val="-10"/>
                <w:sz w:val="20"/>
              </w:rPr>
              <w:t>8</w:t>
            </w:r>
          </w:p>
        </w:tc>
        <w:tc>
          <w:tcPr>
            <w:tcW w:w="4288" w:type="dxa"/>
          </w:tcPr>
          <w:p>
            <w:pPr>
              <w:pStyle w:val="TableParagraph"/>
              <w:spacing w:line="210" w:lineRule="exact"/>
              <w:ind w:left="113"/>
              <w:rPr>
                <w:sz w:val="20"/>
              </w:rPr>
            </w:pPr>
            <w:r>
              <w:rPr>
                <w:sz w:val="20"/>
              </w:rPr>
              <w:t>Receiving</w:t>
            </w:r>
            <w:r>
              <w:rPr>
                <w:spacing w:val="-13"/>
                <w:sz w:val="20"/>
              </w:rPr>
              <w:t> </w:t>
            </w:r>
            <w:r>
              <w:rPr>
                <w:sz w:val="20"/>
              </w:rPr>
              <w:t>Company</w:t>
            </w:r>
            <w:r>
              <w:rPr>
                <w:spacing w:val="-12"/>
                <w:sz w:val="20"/>
              </w:rPr>
              <w:t> </w:t>
            </w:r>
            <w:r>
              <w:rPr>
                <w:spacing w:val="-4"/>
                <w:sz w:val="20"/>
              </w:rPr>
              <w:t>Name</w:t>
            </w:r>
          </w:p>
        </w:tc>
        <w:tc>
          <w:tcPr>
            <w:tcW w:w="4095" w:type="dxa"/>
          </w:tcPr>
          <w:p>
            <w:pPr>
              <w:pStyle w:val="TableParagraph"/>
              <w:spacing w:line="210" w:lineRule="exact"/>
              <w:ind w:left="115"/>
              <w:rPr>
                <w:i/>
                <w:sz w:val="20"/>
              </w:rPr>
            </w:pPr>
            <w:r>
              <w:rPr>
                <w:i/>
                <w:sz w:val="20"/>
              </w:rPr>
              <w:t>(enter</w:t>
            </w:r>
            <w:r>
              <w:rPr>
                <w:i/>
                <w:spacing w:val="-13"/>
                <w:sz w:val="20"/>
              </w:rPr>
              <w:t> </w:t>
            </w:r>
            <w:r>
              <w:rPr>
                <w:i/>
                <w:sz w:val="20"/>
              </w:rPr>
              <w:t>the</w:t>
            </w:r>
            <w:r>
              <w:rPr>
                <w:i/>
                <w:spacing w:val="-9"/>
                <w:sz w:val="20"/>
              </w:rPr>
              <w:t> </w:t>
            </w:r>
            <w:r>
              <w:rPr>
                <w:i/>
                <w:sz w:val="20"/>
              </w:rPr>
              <w:t>identifying</w:t>
            </w:r>
            <w:r>
              <w:rPr>
                <w:i/>
                <w:spacing w:val="-7"/>
                <w:sz w:val="20"/>
              </w:rPr>
              <w:t> </w:t>
            </w:r>
            <w:r>
              <w:rPr>
                <w:i/>
                <w:spacing w:val="-2"/>
                <w:sz w:val="20"/>
              </w:rPr>
              <w:t>information)</w:t>
            </w:r>
          </w:p>
        </w:tc>
      </w:tr>
      <w:tr>
        <w:trPr>
          <w:trHeight w:val="231" w:hRule="atLeast"/>
        </w:trPr>
        <w:tc>
          <w:tcPr>
            <w:tcW w:w="1202" w:type="dxa"/>
          </w:tcPr>
          <w:p>
            <w:pPr>
              <w:pStyle w:val="TableParagraph"/>
              <w:spacing w:line="211" w:lineRule="exact"/>
              <w:ind w:left="31"/>
              <w:jc w:val="center"/>
              <w:rPr>
                <w:sz w:val="20"/>
              </w:rPr>
            </w:pPr>
            <w:r>
              <w:rPr>
                <w:spacing w:val="-10"/>
                <w:sz w:val="20"/>
              </w:rPr>
              <w:t>7</w:t>
            </w:r>
          </w:p>
        </w:tc>
        <w:tc>
          <w:tcPr>
            <w:tcW w:w="1191" w:type="dxa"/>
          </w:tcPr>
          <w:p>
            <w:pPr>
              <w:pStyle w:val="TableParagraph"/>
              <w:spacing w:line="211" w:lineRule="exact"/>
              <w:ind w:left="30"/>
              <w:jc w:val="center"/>
              <w:rPr>
                <w:sz w:val="20"/>
              </w:rPr>
            </w:pPr>
            <w:r>
              <w:rPr>
                <w:spacing w:val="-10"/>
                <w:sz w:val="20"/>
              </w:rPr>
              <w:t>3</w:t>
            </w:r>
          </w:p>
        </w:tc>
        <w:tc>
          <w:tcPr>
            <w:tcW w:w="4288" w:type="dxa"/>
          </w:tcPr>
          <w:p>
            <w:pPr>
              <w:pStyle w:val="TableParagraph"/>
              <w:spacing w:line="211" w:lineRule="exact"/>
              <w:ind w:left="113"/>
              <w:rPr>
                <w:sz w:val="20"/>
              </w:rPr>
            </w:pPr>
            <w:r>
              <w:rPr>
                <w:sz w:val="20"/>
              </w:rPr>
              <w:t>Payment</w:t>
            </w:r>
            <w:r>
              <w:rPr>
                <w:spacing w:val="-14"/>
                <w:sz w:val="20"/>
              </w:rPr>
              <w:t> </w:t>
            </w:r>
            <w:r>
              <w:rPr>
                <w:sz w:val="20"/>
              </w:rPr>
              <w:t>Related</w:t>
            </w:r>
            <w:r>
              <w:rPr>
                <w:spacing w:val="-8"/>
                <w:sz w:val="20"/>
              </w:rPr>
              <w:t> </w:t>
            </w:r>
            <w:r>
              <w:rPr>
                <w:spacing w:val="-2"/>
                <w:sz w:val="20"/>
              </w:rPr>
              <w:t>Information</w:t>
            </w:r>
          </w:p>
        </w:tc>
        <w:tc>
          <w:tcPr>
            <w:tcW w:w="4095" w:type="dxa"/>
          </w:tcPr>
          <w:p>
            <w:pPr>
              <w:pStyle w:val="TableParagraph"/>
              <w:spacing w:line="211" w:lineRule="exact"/>
              <w:ind w:left="115"/>
              <w:rPr>
                <w:i/>
                <w:sz w:val="20"/>
              </w:rPr>
            </w:pPr>
            <w:r>
              <w:rPr>
                <w:i/>
                <w:sz w:val="20"/>
              </w:rPr>
              <w:t>(see</w:t>
            </w:r>
            <w:r>
              <w:rPr>
                <w:i/>
                <w:spacing w:val="-9"/>
                <w:sz w:val="20"/>
              </w:rPr>
              <w:t> </w:t>
            </w:r>
            <w:r>
              <w:rPr>
                <w:i/>
                <w:sz w:val="20"/>
              </w:rPr>
              <w:t>format</w:t>
            </w:r>
            <w:r>
              <w:rPr>
                <w:i/>
                <w:spacing w:val="-9"/>
                <w:sz w:val="20"/>
              </w:rPr>
              <w:t> </w:t>
            </w:r>
            <w:r>
              <w:rPr>
                <w:i/>
                <w:sz w:val="20"/>
              </w:rPr>
              <w:t>instructions</w:t>
            </w:r>
            <w:r>
              <w:rPr>
                <w:i/>
                <w:spacing w:val="-9"/>
                <w:sz w:val="20"/>
              </w:rPr>
              <w:t> </w:t>
            </w:r>
            <w:r>
              <w:rPr>
                <w:i/>
                <w:spacing w:val="-2"/>
                <w:sz w:val="20"/>
              </w:rPr>
              <w:t>below)</w:t>
            </w:r>
          </w:p>
        </w:tc>
      </w:tr>
    </w:tbl>
    <w:p>
      <w:pPr>
        <w:pStyle w:val="BodyText"/>
        <w:spacing w:before="3"/>
        <w:ind w:left="1081" w:right="1909" w:hanging="2"/>
        <w:jc w:val="both"/>
      </w:pPr>
      <w:r>
        <w:rPr/>
        <w:t>Additional Payment Related Information should be included in NACHA Record 7 Field 3 and must conform</w:t>
      </w:r>
      <w:r>
        <w:rPr>
          <w:spacing w:val="-9"/>
        </w:rPr>
        <w:t> </w:t>
      </w:r>
      <w:r>
        <w:rPr/>
        <w:t>to</w:t>
      </w:r>
      <w:r>
        <w:rPr>
          <w:spacing w:val="-8"/>
        </w:rPr>
        <w:t> </w:t>
      </w:r>
      <w:r>
        <w:rPr/>
        <w:t>the</w:t>
      </w:r>
      <w:r>
        <w:rPr>
          <w:spacing w:val="-11"/>
        </w:rPr>
        <w:t> </w:t>
      </w:r>
      <w:r>
        <w:rPr/>
        <w:t>ANSI</w:t>
      </w:r>
      <w:r>
        <w:rPr>
          <w:spacing w:val="-9"/>
        </w:rPr>
        <w:t> </w:t>
      </w:r>
      <w:r>
        <w:rPr/>
        <w:t>ASC</w:t>
      </w:r>
      <w:r>
        <w:rPr>
          <w:spacing w:val="-10"/>
        </w:rPr>
        <w:t> </w:t>
      </w:r>
      <w:r>
        <w:rPr/>
        <w:t>X12</w:t>
      </w:r>
      <w:r>
        <w:rPr>
          <w:spacing w:val="-7"/>
        </w:rPr>
        <w:t> </w:t>
      </w:r>
      <w:r>
        <w:rPr/>
        <w:t>standards</w:t>
      </w:r>
      <w:r>
        <w:rPr>
          <w:spacing w:val="-9"/>
        </w:rPr>
        <w:t> </w:t>
      </w:r>
      <w:r>
        <w:rPr/>
        <w:t>using</w:t>
      </w:r>
      <w:r>
        <w:rPr>
          <w:spacing w:val="-9"/>
        </w:rPr>
        <w:t> </w:t>
      </w:r>
      <w:r>
        <w:rPr/>
        <w:t>the</w:t>
      </w:r>
      <w:r>
        <w:rPr>
          <w:spacing w:val="-8"/>
        </w:rPr>
        <w:t> </w:t>
      </w:r>
      <w:r>
        <w:rPr/>
        <w:t>EDI</w:t>
      </w:r>
      <w:r>
        <w:rPr>
          <w:spacing w:val="-9"/>
        </w:rPr>
        <w:t> </w:t>
      </w:r>
      <w:r>
        <w:rPr/>
        <w:t>820</w:t>
      </w:r>
      <w:r>
        <w:rPr>
          <w:spacing w:val="-9"/>
        </w:rPr>
        <w:t> </w:t>
      </w:r>
      <w:r>
        <w:rPr/>
        <w:t>Transaction</w:t>
      </w:r>
      <w:r>
        <w:rPr>
          <w:spacing w:val="-9"/>
        </w:rPr>
        <w:t> </w:t>
      </w:r>
      <w:r>
        <w:rPr/>
        <w:t>Set</w:t>
      </w:r>
      <w:r>
        <w:rPr>
          <w:spacing w:val="-8"/>
        </w:rPr>
        <w:t> </w:t>
      </w:r>
      <w:r>
        <w:rPr/>
        <w:t>Data</w:t>
      </w:r>
      <w:r>
        <w:rPr>
          <w:spacing w:val="-8"/>
        </w:rPr>
        <w:t> </w:t>
      </w:r>
      <w:r>
        <w:rPr/>
        <w:t>Segments.</w:t>
      </w:r>
      <w:r>
        <w:rPr>
          <w:spacing w:val="-9"/>
        </w:rPr>
        <w:t> </w:t>
      </w:r>
      <w:r>
        <w:rPr/>
        <w:t>A</w:t>
      </w:r>
      <w:r>
        <w:rPr>
          <w:spacing w:val="-8"/>
        </w:rPr>
        <w:t> </w:t>
      </w:r>
      <w:r>
        <w:rPr/>
        <w:t>sample format follows.</w:t>
      </w:r>
    </w:p>
    <w:p>
      <w:pPr>
        <w:pStyle w:val="BodyText"/>
        <w:spacing w:before="5"/>
        <w:rPr>
          <w:sz w:val="10"/>
        </w:rPr>
      </w:pPr>
    </w:p>
    <w:tbl>
      <w:tblPr>
        <w:tblW w:w="0" w:type="auto"/>
        <w:jc w:val="left"/>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3"/>
        <w:gridCol w:w="4533"/>
      </w:tblGrid>
      <w:tr>
        <w:trPr>
          <w:trHeight w:val="389" w:hRule="atLeast"/>
        </w:trPr>
        <w:tc>
          <w:tcPr>
            <w:tcW w:w="4823" w:type="dxa"/>
            <w:shd w:val="clear" w:color="auto" w:fill="D9D9D9"/>
          </w:tcPr>
          <w:p>
            <w:pPr>
              <w:pStyle w:val="TableParagraph"/>
              <w:spacing w:before="6"/>
              <w:ind w:left="1409"/>
              <w:rPr>
                <w:rFonts w:ascii="Arial"/>
                <w:b/>
                <w:sz w:val="22"/>
              </w:rPr>
            </w:pPr>
            <w:r>
              <w:rPr>
                <w:rFonts w:ascii="Arial"/>
                <w:b/>
                <w:w w:val="85"/>
                <w:sz w:val="22"/>
              </w:rPr>
              <w:t>Segment</w:t>
            </w:r>
            <w:r>
              <w:rPr>
                <w:rFonts w:ascii="Arial"/>
                <w:b/>
                <w:spacing w:val="-2"/>
                <w:w w:val="85"/>
                <w:sz w:val="22"/>
              </w:rPr>
              <w:t> </w:t>
            </w:r>
            <w:r>
              <w:rPr>
                <w:rFonts w:ascii="Arial"/>
                <w:b/>
                <w:spacing w:val="-2"/>
                <w:w w:val="95"/>
                <w:sz w:val="22"/>
              </w:rPr>
              <w:t>Contents</w:t>
            </w:r>
          </w:p>
        </w:tc>
        <w:tc>
          <w:tcPr>
            <w:tcW w:w="4533" w:type="dxa"/>
            <w:shd w:val="clear" w:color="auto" w:fill="D9D9D9"/>
          </w:tcPr>
          <w:p>
            <w:pPr>
              <w:pStyle w:val="TableParagraph"/>
              <w:spacing w:before="6"/>
              <w:ind w:left="1183"/>
              <w:rPr>
                <w:rFonts w:ascii="Arial"/>
                <w:b/>
                <w:sz w:val="22"/>
              </w:rPr>
            </w:pPr>
            <w:r>
              <w:rPr>
                <w:rFonts w:ascii="Arial"/>
                <w:b/>
                <w:w w:val="85"/>
                <w:sz w:val="22"/>
              </w:rPr>
              <w:t>Element</w:t>
            </w:r>
            <w:r>
              <w:rPr>
                <w:rFonts w:ascii="Arial"/>
                <w:b/>
                <w:spacing w:val="9"/>
                <w:sz w:val="22"/>
              </w:rPr>
              <w:t> </w:t>
            </w:r>
            <w:r>
              <w:rPr>
                <w:rFonts w:ascii="Arial"/>
                <w:b/>
                <w:spacing w:val="-2"/>
                <w:w w:val="95"/>
                <w:sz w:val="22"/>
              </w:rPr>
              <w:t>Descriptions</w:t>
            </w:r>
          </w:p>
        </w:tc>
      </w:tr>
      <w:tr>
        <w:trPr>
          <w:trHeight w:val="3681" w:hRule="atLeast"/>
        </w:trPr>
        <w:tc>
          <w:tcPr>
            <w:tcW w:w="4823" w:type="dxa"/>
          </w:tcPr>
          <w:p>
            <w:pPr>
              <w:pStyle w:val="TableParagraph"/>
              <w:spacing w:line="254" w:lineRule="auto" w:before="4"/>
              <w:ind w:left="107" w:right="1293"/>
              <w:rPr>
                <w:rFonts w:ascii="Arial"/>
                <w:sz w:val="20"/>
              </w:rPr>
            </w:pPr>
            <w:r>
              <w:rPr>
                <w:rFonts w:ascii="Arial"/>
                <w:spacing w:val="-2"/>
                <w:sz w:val="20"/>
              </w:rPr>
              <w:t>RMR*AR*License</w:t>
            </w:r>
            <w:r>
              <w:rPr>
                <w:rFonts w:ascii="Arial"/>
                <w:spacing w:val="-7"/>
                <w:sz w:val="20"/>
              </w:rPr>
              <w:t> </w:t>
            </w:r>
            <w:r>
              <w:rPr>
                <w:rFonts w:ascii="Arial"/>
                <w:spacing w:val="-2"/>
                <w:sz w:val="20"/>
              </w:rPr>
              <w:t>number**Amount being</w:t>
            </w:r>
            <w:r>
              <w:rPr>
                <w:rFonts w:ascii="Arial"/>
                <w:spacing w:val="-12"/>
                <w:sz w:val="20"/>
              </w:rPr>
              <w:t> </w:t>
            </w:r>
            <w:r>
              <w:rPr>
                <w:rFonts w:ascii="Arial"/>
                <w:spacing w:val="-2"/>
                <w:sz w:val="20"/>
              </w:rPr>
              <w:t>paid\N1*8R*Licensee </w:t>
            </w:r>
            <w:r>
              <w:rPr>
                <w:rFonts w:ascii="Arial"/>
                <w:sz w:val="20"/>
              </w:rPr>
              <w:t>Name\**RMR*AR*license</w:t>
            </w:r>
            <w:r>
              <w:rPr>
                <w:rFonts w:ascii="Arial"/>
                <w:spacing w:val="-26"/>
                <w:sz w:val="20"/>
              </w:rPr>
              <w:t> </w:t>
            </w:r>
            <w:r>
              <w:rPr>
                <w:rFonts w:ascii="Arial"/>
                <w:sz w:val="20"/>
              </w:rPr>
              <w:t>number </w:t>
            </w:r>
            <w:r>
              <w:rPr>
                <w:rFonts w:ascii="Arial"/>
                <w:spacing w:val="-8"/>
                <w:sz w:val="20"/>
              </w:rPr>
              <w:t>2**Amount being Paid 2\N1*8R*Licensee </w:t>
            </w:r>
            <w:r>
              <w:rPr>
                <w:rFonts w:ascii="Arial"/>
                <w:spacing w:val="-2"/>
                <w:sz w:val="20"/>
              </w:rPr>
              <w:t>Name2\**</w:t>
            </w:r>
          </w:p>
        </w:tc>
        <w:tc>
          <w:tcPr>
            <w:tcW w:w="4533" w:type="dxa"/>
          </w:tcPr>
          <w:p>
            <w:pPr>
              <w:pStyle w:val="TableParagraph"/>
              <w:spacing w:line="216" w:lineRule="auto"/>
              <w:ind w:left="214"/>
              <w:rPr>
                <w:rFonts w:ascii="Arial"/>
                <w:b/>
                <w:sz w:val="20"/>
              </w:rPr>
            </w:pPr>
            <w:r>
              <w:rPr>
                <w:rFonts w:ascii="Arial"/>
                <w:w w:val="85"/>
                <w:sz w:val="20"/>
                <w:u w:val="single"/>
              </w:rPr>
              <w:t>DATA SEGMENT</w:t>
            </w:r>
            <w:r>
              <w:rPr>
                <w:rFonts w:ascii="Arial"/>
                <w:w w:val="85"/>
                <w:sz w:val="20"/>
              </w:rPr>
              <w:t> - Remittance Advice Accounts </w:t>
            </w:r>
            <w:r>
              <w:rPr>
                <w:rFonts w:ascii="Arial"/>
                <w:sz w:val="20"/>
              </w:rPr>
              <w:t>Receivable</w:t>
            </w:r>
            <w:r>
              <w:rPr>
                <w:rFonts w:ascii="Arial"/>
                <w:spacing w:val="40"/>
                <w:sz w:val="20"/>
              </w:rPr>
              <w:t> </w:t>
            </w:r>
            <w:r>
              <w:rPr>
                <w:rFonts w:ascii="Arial"/>
                <w:b/>
                <w:sz w:val="20"/>
              </w:rPr>
              <w:t>RMR</w:t>
            </w:r>
          </w:p>
          <w:p>
            <w:pPr>
              <w:pStyle w:val="TableParagraph"/>
              <w:spacing w:line="200" w:lineRule="exact"/>
              <w:ind w:left="214"/>
              <w:rPr>
                <w:rFonts w:ascii="Arial"/>
                <w:i/>
                <w:sz w:val="20"/>
              </w:rPr>
            </w:pPr>
            <w:r>
              <w:rPr>
                <w:i/>
                <w:sz w:val="18"/>
              </w:rPr>
              <w:t>* </w:t>
            </w:r>
            <w:r>
              <w:rPr>
                <w:rFonts w:ascii="Arial"/>
                <w:i/>
                <w:spacing w:val="-2"/>
                <w:sz w:val="20"/>
              </w:rPr>
              <w:t>(delimiter)</w:t>
            </w:r>
          </w:p>
          <w:p>
            <w:pPr>
              <w:pStyle w:val="TableParagraph"/>
              <w:spacing w:line="216" w:lineRule="auto" w:before="5"/>
              <w:ind w:left="214"/>
              <w:rPr>
                <w:rFonts w:ascii="Arial"/>
                <w:sz w:val="20"/>
              </w:rPr>
            </w:pPr>
            <w:r>
              <w:rPr>
                <w:rFonts w:ascii="Arial"/>
                <w:w w:val="90"/>
                <w:sz w:val="20"/>
              </w:rPr>
              <w:t>Reference</w:t>
            </w:r>
            <w:r>
              <w:rPr>
                <w:rFonts w:ascii="Arial"/>
                <w:spacing w:val="-2"/>
                <w:w w:val="90"/>
                <w:sz w:val="20"/>
              </w:rPr>
              <w:t> </w:t>
            </w:r>
            <w:r>
              <w:rPr>
                <w:rFonts w:ascii="Arial"/>
                <w:w w:val="90"/>
                <w:sz w:val="20"/>
              </w:rPr>
              <w:t>Identification Qualifier:</w:t>
            </w:r>
            <w:r>
              <w:rPr>
                <w:rFonts w:ascii="Arial"/>
                <w:spacing w:val="40"/>
                <w:sz w:val="20"/>
              </w:rPr>
              <w:t> </w:t>
            </w:r>
            <w:r>
              <w:rPr>
                <w:rFonts w:ascii="Arial"/>
                <w:b/>
                <w:w w:val="90"/>
                <w:sz w:val="20"/>
              </w:rPr>
              <w:t>AR</w:t>
            </w:r>
            <w:r>
              <w:rPr>
                <w:rFonts w:ascii="Arial"/>
                <w:b/>
                <w:spacing w:val="80"/>
                <w:sz w:val="20"/>
              </w:rPr>
              <w:t> </w:t>
            </w:r>
            <w:r>
              <w:rPr>
                <w:rFonts w:ascii="Arial"/>
                <w:w w:val="90"/>
                <w:sz w:val="20"/>
              </w:rPr>
              <w:t>Accounts </w:t>
            </w:r>
            <w:r>
              <w:rPr>
                <w:rFonts w:ascii="Arial"/>
                <w:sz w:val="20"/>
              </w:rPr>
              <w:t>Receivable</w:t>
            </w:r>
            <w:r>
              <w:rPr>
                <w:rFonts w:ascii="Arial"/>
                <w:spacing w:val="-14"/>
                <w:sz w:val="20"/>
              </w:rPr>
              <w:t> </w:t>
            </w:r>
            <w:r>
              <w:rPr>
                <w:rFonts w:ascii="Arial"/>
                <w:sz w:val="20"/>
              </w:rPr>
              <w:t>Number</w:t>
            </w:r>
          </w:p>
          <w:p>
            <w:pPr>
              <w:pStyle w:val="TableParagraph"/>
              <w:spacing w:line="200" w:lineRule="exact"/>
              <w:ind w:left="214"/>
              <w:rPr>
                <w:rFonts w:ascii="Arial"/>
                <w:i/>
                <w:sz w:val="20"/>
              </w:rPr>
            </w:pPr>
            <w:r>
              <w:rPr>
                <w:i/>
                <w:sz w:val="18"/>
              </w:rPr>
              <w:t>* </w:t>
            </w:r>
            <w:r>
              <w:rPr>
                <w:rFonts w:ascii="Arial"/>
                <w:i/>
                <w:spacing w:val="-2"/>
                <w:sz w:val="20"/>
              </w:rPr>
              <w:t>(delimiter)</w:t>
            </w:r>
          </w:p>
          <w:p>
            <w:pPr>
              <w:pStyle w:val="TableParagraph"/>
              <w:spacing w:line="208" w:lineRule="exact"/>
              <w:ind w:left="214"/>
              <w:rPr>
                <w:rFonts w:ascii="Arial"/>
                <w:sz w:val="20"/>
              </w:rPr>
            </w:pPr>
            <w:r>
              <w:rPr>
                <w:rFonts w:ascii="Arial"/>
                <w:b/>
                <w:spacing w:val="-2"/>
                <w:w w:val="85"/>
                <w:sz w:val="20"/>
              </w:rPr>
              <w:t>License</w:t>
            </w:r>
            <w:r>
              <w:rPr>
                <w:rFonts w:ascii="Arial"/>
                <w:b/>
                <w:spacing w:val="-6"/>
                <w:sz w:val="20"/>
              </w:rPr>
              <w:t> </w:t>
            </w:r>
            <w:r>
              <w:rPr>
                <w:rFonts w:ascii="Arial"/>
                <w:b/>
                <w:spacing w:val="-2"/>
                <w:w w:val="85"/>
                <w:sz w:val="20"/>
              </w:rPr>
              <w:t>number</w:t>
            </w:r>
            <w:r>
              <w:rPr>
                <w:rFonts w:ascii="Arial"/>
                <w:b/>
                <w:spacing w:val="-8"/>
                <w:sz w:val="20"/>
              </w:rPr>
              <w:t> </w:t>
            </w:r>
            <w:r>
              <w:rPr>
                <w:rFonts w:ascii="Arial"/>
                <w:spacing w:val="-2"/>
                <w:w w:val="85"/>
                <w:sz w:val="20"/>
              </w:rPr>
              <w:t>(L-xxx-xxxx-</w:t>
            </w:r>
            <w:r>
              <w:rPr>
                <w:rFonts w:ascii="Arial"/>
                <w:spacing w:val="-5"/>
                <w:w w:val="85"/>
                <w:sz w:val="20"/>
              </w:rPr>
              <w:t>x)</w:t>
            </w:r>
          </w:p>
          <w:p>
            <w:pPr>
              <w:pStyle w:val="TableParagraph"/>
              <w:spacing w:line="207" w:lineRule="exact"/>
              <w:ind w:left="214"/>
              <w:rPr>
                <w:rFonts w:ascii="Arial"/>
                <w:i/>
                <w:sz w:val="20"/>
              </w:rPr>
            </w:pPr>
            <w:r>
              <w:rPr>
                <w:i/>
                <w:sz w:val="18"/>
              </w:rPr>
              <w:t>* </w:t>
            </w:r>
            <w:r>
              <w:rPr>
                <w:rFonts w:ascii="Arial"/>
                <w:i/>
                <w:spacing w:val="-2"/>
                <w:sz w:val="20"/>
              </w:rPr>
              <w:t>(delimiter)</w:t>
            </w:r>
          </w:p>
          <w:p>
            <w:pPr>
              <w:pStyle w:val="TableParagraph"/>
              <w:spacing w:line="207" w:lineRule="exact"/>
              <w:ind w:left="214"/>
              <w:rPr>
                <w:rFonts w:ascii="Arial"/>
                <w:i/>
                <w:sz w:val="20"/>
              </w:rPr>
            </w:pPr>
            <w:r>
              <w:rPr>
                <w:i/>
                <w:sz w:val="18"/>
              </w:rPr>
              <w:t>* </w:t>
            </w:r>
            <w:r>
              <w:rPr>
                <w:rFonts w:ascii="Arial"/>
                <w:i/>
                <w:spacing w:val="-2"/>
                <w:sz w:val="20"/>
              </w:rPr>
              <w:t>(delimiter)</w:t>
            </w:r>
          </w:p>
          <w:p>
            <w:pPr>
              <w:pStyle w:val="TableParagraph"/>
              <w:tabs>
                <w:tab w:pos="2276" w:val="left" w:leader="none"/>
              </w:tabs>
              <w:spacing w:line="208" w:lineRule="exact"/>
              <w:ind w:left="214"/>
              <w:rPr>
                <w:rFonts w:ascii="Arial"/>
                <w:sz w:val="20"/>
              </w:rPr>
            </w:pPr>
            <w:r>
              <w:rPr>
                <w:rFonts w:ascii="Arial"/>
                <w:w w:val="95"/>
                <w:sz w:val="20"/>
              </w:rPr>
              <w:t>Monetary</w:t>
            </w:r>
            <w:r>
              <w:rPr>
                <w:rFonts w:ascii="Arial"/>
                <w:spacing w:val="-6"/>
                <w:w w:val="95"/>
                <w:sz w:val="20"/>
              </w:rPr>
              <w:t> </w:t>
            </w:r>
            <w:r>
              <w:rPr>
                <w:rFonts w:ascii="Arial"/>
                <w:spacing w:val="-2"/>
                <w:sz w:val="20"/>
              </w:rPr>
              <w:t>Amount:</w:t>
            </w:r>
            <w:r>
              <w:rPr>
                <w:rFonts w:ascii="Arial"/>
                <w:sz w:val="20"/>
              </w:rPr>
              <w:tab/>
            </w:r>
            <w:r>
              <w:rPr>
                <w:rFonts w:ascii="Arial"/>
                <w:w w:val="90"/>
                <w:sz w:val="20"/>
              </w:rPr>
              <w:t>Amount</w:t>
            </w:r>
            <w:r>
              <w:rPr>
                <w:rFonts w:ascii="Arial"/>
                <w:spacing w:val="6"/>
                <w:sz w:val="20"/>
              </w:rPr>
              <w:t> </w:t>
            </w:r>
            <w:r>
              <w:rPr>
                <w:rFonts w:ascii="Arial"/>
                <w:w w:val="90"/>
                <w:sz w:val="20"/>
              </w:rPr>
              <w:t>being</w:t>
            </w:r>
            <w:r>
              <w:rPr>
                <w:rFonts w:ascii="Arial"/>
                <w:spacing w:val="5"/>
                <w:sz w:val="20"/>
              </w:rPr>
              <w:t> </w:t>
            </w:r>
            <w:r>
              <w:rPr>
                <w:rFonts w:ascii="Arial"/>
                <w:spacing w:val="-4"/>
                <w:w w:val="90"/>
                <w:sz w:val="20"/>
              </w:rPr>
              <w:t>paid</w:t>
            </w:r>
          </w:p>
          <w:p>
            <w:pPr>
              <w:pStyle w:val="TableParagraph"/>
              <w:spacing w:line="208" w:lineRule="exact"/>
              <w:ind w:left="214"/>
              <w:rPr>
                <w:rFonts w:ascii="Arial"/>
                <w:i/>
                <w:sz w:val="20"/>
              </w:rPr>
            </w:pPr>
            <w:r>
              <w:rPr>
                <w:rFonts w:ascii="Arial"/>
                <w:i/>
                <w:w w:val="90"/>
                <w:sz w:val="20"/>
              </w:rPr>
              <w:t>\</w:t>
            </w:r>
            <w:r>
              <w:rPr>
                <w:rFonts w:ascii="Arial"/>
                <w:i/>
                <w:sz w:val="20"/>
              </w:rPr>
              <w:t> </w:t>
            </w:r>
            <w:r>
              <w:rPr>
                <w:rFonts w:ascii="Arial"/>
                <w:i/>
                <w:w w:val="90"/>
                <w:sz w:val="20"/>
              </w:rPr>
              <w:t>(segment</w:t>
            </w:r>
            <w:r>
              <w:rPr>
                <w:rFonts w:ascii="Arial"/>
                <w:i/>
                <w:spacing w:val="3"/>
                <w:sz w:val="20"/>
              </w:rPr>
              <w:t> </w:t>
            </w:r>
            <w:r>
              <w:rPr>
                <w:rFonts w:ascii="Arial"/>
                <w:i/>
                <w:spacing w:val="-2"/>
                <w:w w:val="90"/>
                <w:sz w:val="20"/>
              </w:rPr>
              <w:t>terminator)</w:t>
            </w:r>
          </w:p>
          <w:p>
            <w:pPr>
              <w:pStyle w:val="TableParagraph"/>
              <w:spacing w:line="208" w:lineRule="exact"/>
              <w:ind w:left="214"/>
              <w:rPr>
                <w:rFonts w:ascii="Arial" w:hAnsi="Arial"/>
                <w:b/>
                <w:sz w:val="20"/>
              </w:rPr>
            </w:pPr>
            <w:r>
              <w:rPr>
                <w:rFonts w:ascii="Arial" w:hAnsi="Arial"/>
                <w:w w:val="85"/>
                <w:sz w:val="20"/>
                <w:u w:val="single"/>
              </w:rPr>
              <w:t>DATA</w:t>
            </w:r>
            <w:r>
              <w:rPr>
                <w:rFonts w:ascii="Arial" w:hAnsi="Arial"/>
                <w:spacing w:val="-6"/>
                <w:w w:val="85"/>
                <w:sz w:val="20"/>
                <w:u w:val="single"/>
              </w:rPr>
              <w:t> </w:t>
            </w:r>
            <w:r>
              <w:rPr>
                <w:rFonts w:ascii="Arial" w:hAnsi="Arial"/>
                <w:w w:val="85"/>
                <w:sz w:val="20"/>
                <w:u w:val="single"/>
              </w:rPr>
              <w:t>SEGMENT</w:t>
            </w:r>
            <w:r>
              <w:rPr>
                <w:rFonts w:ascii="Arial" w:hAnsi="Arial"/>
                <w:spacing w:val="-3"/>
                <w:w w:val="85"/>
                <w:sz w:val="20"/>
              </w:rPr>
              <w:t> </w:t>
            </w:r>
            <w:r>
              <w:rPr>
                <w:rFonts w:ascii="Arial" w:hAnsi="Arial"/>
                <w:w w:val="85"/>
                <w:sz w:val="20"/>
              </w:rPr>
              <w:t>–</w:t>
            </w:r>
            <w:r>
              <w:rPr>
                <w:rFonts w:ascii="Arial" w:hAnsi="Arial"/>
                <w:spacing w:val="-5"/>
                <w:w w:val="85"/>
                <w:sz w:val="20"/>
              </w:rPr>
              <w:t> </w:t>
            </w:r>
            <w:r>
              <w:rPr>
                <w:rFonts w:ascii="Arial" w:hAnsi="Arial"/>
                <w:w w:val="85"/>
                <w:sz w:val="20"/>
              </w:rPr>
              <w:t>Name:</w:t>
            </w:r>
            <w:r>
              <w:rPr>
                <w:rFonts w:ascii="Arial" w:hAnsi="Arial"/>
                <w:spacing w:val="73"/>
                <w:sz w:val="20"/>
              </w:rPr>
              <w:t> </w:t>
            </w:r>
            <w:r>
              <w:rPr>
                <w:rFonts w:ascii="Arial" w:hAnsi="Arial"/>
                <w:b/>
                <w:spacing w:val="-5"/>
                <w:w w:val="85"/>
                <w:sz w:val="20"/>
              </w:rPr>
              <w:t>N1</w:t>
            </w:r>
          </w:p>
          <w:p>
            <w:pPr>
              <w:pStyle w:val="TableParagraph"/>
              <w:spacing w:line="207" w:lineRule="exact"/>
              <w:ind w:left="214"/>
              <w:rPr>
                <w:rFonts w:ascii="Arial"/>
                <w:i/>
                <w:sz w:val="20"/>
              </w:rPr>
            </w:pPr>
            <w:r>
              <w:rPr>
                <w:i/>
                <w:sz w:val="18"/>
              </w:rPr>
              <w:t>* </w:t>
            </w:r>
            <w:r>
              <w:rPr>
                <w:rFonts w:ascii="Arial"/>
                <w:i/>
                <w:spacing w:val="-2"/>
                <w:sz w:val="20"/>
              </w:rPr>
              <w:t>(delimiter)</w:t>
            </w:r>
          </w:p>
          <w:p>
            <w:pPr>
              <w:pStyle w:val="TableParagraph"/>
              <w:spacing w:line="207" w:lineRule="exact"/>
              <w:ind w:left="214"/>
              <w:rPr>
                <w:rFonts w:ascii="Arial"/>
                <w:sz w:val="20"/>
              </w:rPr>
            </w:pPr>
            <w:r>
              <w:rPr>
                <w:rFonts w:ascii="Arial"/>
                <w:spacing w:val="-6"/>
                <w:sz w:val="20"/>
              </w:rPr>
              <w:t>Entity</w:t>
            </w:r>
            <w:r>
              <w:rPr>
                <w:rFonts w:ascii="Arial"/>
                <w:spacing w:val="-12"/>
                <w:sz w:val="20"/>
              </w:rPr>
              <w:t> </w:t>
            </w:r>
            <w:r>
              <w:rPr>
                <w:rFonts w:ascii="Arial"/>
                <w:spacing w:val="-6"/>
                <w:sz w:val="20"/>
              </w:rPr>
              <w:t>Identifier</w:t>
            </w:r>
            <w:r>
              <w:rPr>
                <w:rFonts w:ascii="Arial"/>
                <w:spacing w:val="-13"/>
                <w:sz w:val="20"/>
              </w:rPr>
              <w:t> </w:t>
            </w:r>
            <w:r>
              <w:rPr>
                <w:rFonts w:ascii="Arial"/>
                <w:spacing w:val="-6"/>
                <w:sz w:val="20"/>
              </w:rPr>
              <w:t>Code:</w:t>
            </w:r>
            <w:r>
              <w:rPr>
                <w:rFonts w:ascii="Arial"/>
                <w:spacing w:val="14"/>
                <w:sz w:val="20"/>
              </w:rPr>
              <w:t> </w:t>
            </w:r>
            <w:r>
              <w:rPr>
                <w:rFonts w:ascii="Arial"/>
                <w:b/>
                <w:spacing w:val="-6"/>
                <w:sz w:val="20"/>
              </w:rPr>
              <w:t>8R</w:t>
            </w:r>
            <w:r>
              <w:rPr>
                <w:rFonts w:ascii="Arial"/>
                <w:b/>
                <w:spacing w:val="65"/>
                <w:sz w:val="20"/>
              </w:rPr>
              <w:t> </w:t>
            </w:r>
            <w:r>
              <w:rPr>
                <w:rFonts w:ascii="Arial"/>
                <w:spacing w:val="-6"/>
                <w:sz w:val="20"/>
              </w:rPr>
              <w:t>Identifies</w:t>
            </w:r>
            <w:r>
              <w:rPr>
                <w:rFonts w:ascii="Arial"/>
                <w:spacing w:val="-14"/>
                <w:sz w:val="20"/>
              </w:rPr>
              <w:t> </w:t>
            </w:r>
            <w:r>
              <w:rPr>
                <w:rFonts w:ascii="Arial"/>
                <w:spacing w:val="-6"/>
                <w:sz w:val="20"/>
              </w:rPr>
              <w:t>customer</w:t>
            </w:r>
          </w:p>
          <w:p>
            <w:pPr>
              <w:pStyle w:val="TableParagraph"/>
              <w:spacing w:line="208" w:lineRule="exact"/>
              <w:ind w:left="214"/>
              <w:rPr>
                <w:rFonts w:ascii="Arial"/>
                <w:i/>
                <w:sz w:val="20"/>
              </w:rPr>
            </w:pPr>
            <w:r>
              <w:rPr>
                <w:i/>
                <w:sz w:val="18"/>
              </w:rPr>
              <w:t>* </w:t>
            </w:r>
            <w:r>
              <w:rPr>
                <w:rFonts w:ascii="Arial"/>
                <w:i/>
                <w:spacing w:val="-2"/>
                <w:sz w:val="20"/>
              </w:rPr>
              <w:t>(delimiter)</w:t>
            </w:r>
          </w:p>
          <w:p>
            <w:pPr>
              <w:pStyle w:val="TableParagraph"/>
              <w:spacing w:line="219" w:lineRule="exact"/>
              <w:ind w:left="214"/>
              <w:rPr>
                <w:rFonts w:ascii="Arial"/>
                <w:b/>
                <w:sz w:val="20"/>
              </w:rPr>
            </w:pPr>
            <w:r>
              <w:rPr>
                <w:rFonts w:ascii="Arial"/>
                <w:spacing w:val="-2"/>
                <w:w w:val="90"/>
                <w:sz w:val="20"/>
              </w:rPr>
              <w:t>Name:</w:t>
            </w:r>
            <w:r>
              <w:rPr>
                <w:rFonts w:ascii="Arial"/>
                <w:spacing w:val="70"/>
                <w:sz w:val="20"/>
              </w:rPr>
              <w:t> </w:t>
            </w:r>
            <w:r>
              <w:rPr>
                <w:rFonts w:ascii="Arial"/>
                <w:b/>
                <w:spacing w:val="-2"/>
                <w:w w:val="90"/>
                <w:sz w:val="20"/>
              </w:rPr>
              <w:t>Licensee</w:t>
            </w:r>
            <w:r>
              <w:rPr>
                <w:rFonts w:ascii="Arial"/>
                <w:b/>
                <w:spacing w:val="-8"/>
                <w:w w:val="90"/>
                <w:sz w:val="20"/>
              </w:rPr>
              <w:t> </w:t>
            </w:r>
            <w:r>
              <w:rPr>
                <w:rFonts w:ascii="Arial"/>
                <w:b/>
                <w:spacing w:val="-4"/>
                <w:w w:val="90"/>
                <w:sz w:val="20"/>
              </w:rPr>
              <w:t>name</w:t>
            </w:r>
          </w:p>
          <w:p>
            <w:pPr>
              <w:pStyle w:val="TableParagraph"/>
              <w:spacing w:before="3"/>
              <w:ind w:left="153"/>
              <w:rPr>
                <w:rFonts w:ascii="Arial"/>
                <w:i/>
                <w:sz w:val="20"/>
              </w:rPr>
            </w:pPr>
            <w:r>
              <w:rPr>
                <w:rFonts w:ascii="Arial"/>
                <w:i/>
                <w:w w:val="90"/>
                <w:sz w:val="20"/>
              </w:rPr>
              <w:t>\</w:t>
            </w:r>
            <w:r>
              <w:rPr>
                <w:rFonts w:ascii="Arial"/>
                <w:i/>
                <w:sz w:val="20"/>
              </w:rPr>
              <w:t> </w:t>
            </w:r>
            <w:r>
              <w:rPr>
                <w:rFonts w:ascii="Arial"/>
                <w:i/>
                <w:w w:val="90"/>
                <w:sz w:val="20"/>
              </w:rPr>
              <w:t>(segment</w:t>
            </w:r>
            <w:r>
              <w:rPr>
                <w:rFonts w:ascii="Arial"/>
                <w:i/>
                <w:spacing w:val="3"/>
                <w:sz w:val="20"/>
              </w:rPr>
              <w:t> </w:t>
            </w:r>
            <w:r>
              <w:rPr>
                <w:rFonts w:ascii="Arial"/>
                <w:i/>
                <w:spacing w:val="-2"/>
                <w:w w:val="90"/>
                <w:sz w:val="20"/>
              </w:rPr>
              <w:t>terminator)</w:t>
            </w:r>
          </w:p>
        </w:tc>
      </w:tr>
      <w:tr>
        <w:trPr>
          <w:trHeight w:val="675" w:hRule="atLeast"/>
        </w:trPr>
        <w:tc>
          <w:tcPr>
            <w:tcW w:w="9356" w:type="dxa"/>
            <w:gridSpan w:val="2"/>
          </w:tcPr>
          <w:p>
            <w:pPr>
              <w:pStyle w:val="TableParagraph"/>
              <w:spacing w:before="30"/>
              <w:ind w:left="2199"/>
              <w:rPr>
                <w:rFonts w:ascii="Arial"/>
                <w:sz w:val="20"/>
              </w:rPr>
            </w:pPr>
            <w:r>
              <w:rPr>
                <w:rFonts w:ascii="Arial"/>
                <w:w w:val="85"/>
                <w:sz w:val="20"/>
                <w:u w:val="single"/>
              </w:rPr>
              <w:t>Example:</w:t>
            </w:r>
            <w:r>
              <w:rPr>
                <w:rFonts w:ascii="Arial"/>
                <w:spacing w:val="59"/>
                <w:sz w:val="20"/>
              </w:rPr>
              <w:t> </w:t>
            </w:r>
            <w:r>
              <w:rPr>
                <w:rFonts w:ascii="Arial"/>
                <w:w w:val="85"/>
                <w:sz w:val="20"/>
              </w:rPr>
              <w:t>Licensee</w:t>
            </w:r>
            <w:r>
              <w:rPr>
                <w:rFonts w:ascii="Arial"/>
                <w:spacing w:val="7"/>
                <w:sz w:val="20"/>
              </w:rPr>
              <w:t> </w:t>
            </w:r>
            <w:r>
              <w:rPr>
                <w:rFonts w:ascii="Arial"/>
                <w:w w:val="85"/>
                <w:sz w:val="20"/>
              </w:rPr>
              <w:t>LLC</w:t>
            </w:r>
            <w:r>
              <w:rPr>
                <w:rFonts w:ascii="Arial"/>
                <w:spacing w:val="2"/>
                <w:sz w:val="20"/>
              </w:rPr>
              <w:t> </w:t>
            </w:r>
            <w:r>
              <w:rPr>
                <w:rFonts w:ascii="Arial"/>
                <w:w w:val="85"/>
                <w:sz w:val="20"/>
              </w:rPr>
              <w:t>with</w:t>
            </w:r>
            <w:r>
              <w:rPr>
                <w:rFonts w:ascii="Arial"/>
                <w:spacing w:val="2"/>
                <w:sz w:val="20"/>
              </w:rPr>
              <w:t> </w:t>
            </w:r>
            <w:r>
              <w:rPr>
                <w:rFonts w:ascii="Arial"/>
                <w:w w:val="85"/>
                <w:sz w:val="20"/>
              </w:rPr>
              <w:t>Licensee</w:t>
            </w:r>
            <w:r>
              <w:rPr>
                <w:rFonts w:ascii="Arial"/>
                <w:spacing w:val="3"/>
                <w:sz w:val="20"/>
              </w:rPr>
              <w:t> </w:t>
            </w:r>
            <w:r>
              <w:rPr>
                <w:rFonts w:ascii="Arial"/>
                <w:w w:val="85"/>
                <w:sz w:val="20"/>
              </w:rPr>
              <w:t>number</w:t>
            </w:r>
            <w:r>
              <w:rPr>
                <w:rFonts w:ascii="Arial"/>
                <w:spacing w:val="1"/>
                <w:sz w:val="20"/>
              </w:rPr>
              <w:t> </w:t>
            </w:r>
            <w:r>
              <w:rPr>
                <w:rFonts w:ascii="Arial"/>
                <w:w w:val="85"/>
                <w:sz w:val="20"/>
              </w:rPr>
              <w:t>L-xxx-20xx-x</w:t>
            </w:r>
            <w:r>
              <w:rPr>
                <w:rFonts w:ascii="Arial"/>
                <w:spacing w:val="3"/>
                <w:sz w:val="20"/>
              </w:rPr>
              <w:t> </w:t>
            </w:r>
            <w:r>
              <w:rPr>
                <w:rFonts w:ascii="Arial"/>
                <w:w w:val="85"/>
                <w:sz w:val="20"/>
              </w:rPr>
              <w:t>pays</w:t>
            </w:r>
            <w:r>
              <w:rPr>
                <w:rFonts w:ascii="Arial"/>
                <w:spacing w:val="4"/>
                <w:sz w:val="20"/>
              </w:rPr>
              <w:t> </w:t>
            </w:r>
            <w:r>
              <w:rPr>
                <w:rFonts w:ascii="Arial"/>
                <w:spacing w:val="-2"/>
                <w:w w:val="85"/>
                <w:sz w:val="20"/>
              </w:rPr>
              <w:t>$1,000.00</w:t>
            </w:r>
          </w:p>
          <w:p>
            <w:pPr>
              <w:pStyle w:val="TableParagraph"/>
              <w:spacing w:before="3"/>
              <w:ind w:left="2205"/>
              <w:rPr>
                <w:rFonts w:ascii="Arial"/>
                <w:i/>
                <w:sz w:val="20"/>
              </w:rPr>
            </w:pPr>
            <w:r>
              <w:rPr>
                <w:rFonts w:ascii="Arial"/>
                <w:i/>
                <w:spacing w:val="-2"/>
                <w:w w:val="90"/>
                <w:sz w:val="20"/>
              </w:rPr>
              <w:t>RMR*AR*L-xxx-20xx-x**1000.00\N1*8R*Licensee</w:t>
            </w:r>
            <w:r>
              <w:rPr>
                <w:rFonts w:ascii="Arial"/>
                <w:i/>
                <w:spacing w:val="15"/>
                <w:sz w:val="20"/>
              </w:rPr>
              <w:t> </w:t>
            </w:r>
            <w:r>
              <w:rPr>
                <w:rFonts w:ascii="Arial"/>
                <w:i/>
                <w:spacing w:val="-2"/>
                <w:w w:val="90"/>
                <w:sz w:val="20"/>
              </w:rPr>
              <w:t>LLC</w:t>
            </w:r>
            <w:r>
              <w:rPr>
                <w:rFonts w:ascii="Arial"/>
                <w:i/>
                <w:spacing w:val="16"/>
                <w:sz w:val="20"/>
              </w:rPr>
              <w:t> </w:t>
            </w:r>
            <w:r>
              <w:rPr>
                <w:rFonts w:ascii="Arial"/>
                <w:i/>
                <w:spacing w:val="-10"/>
                <w:w w:val="90"/>
                <w:sz w:val="20"/>
              </w:rPr>
              <w:t>\</w:t>
            </w:r>
          </w:p>
        </w:tc>
      </w:tr>
    </w:tbl>
    <w:p>
      <w:pPr>
        <w:pStyle w:val="TableParagraph"/>
        <w:spacing w:after="0"/>
        <w:rPr>
          <w:rFonts w:ascii="Arial"/>
          <w:i/>
          <w:sz w:val="20"/>
        </w:rPr>
        <w:sectPr>
          <w:footerReference w:type="default" r:id="rId28"/>
          <w:pgSz w:w="12240" w:h="15840"/>
          <w:pgMar w:header="0" w:footer="1999" w:top="1360" w:bottom="2180" w:left="360" w:right="720"/>
          <w:pgNumType w:start="1"/>
        </w:sectPr>
      </w:pPr>
    </w:p>
    <w:p>
      <w:pPr>
        <w:pStyle w:val="Heading2"/>
        <w:spacing w:before="80"/>
        <w:ind w:right="731"/>
      </w:pPr>
      <w:r>
        <w:rPr/>
        <w:t>ACH</w:t>
      </w:r>
      <w:r>
        <w:rPr>
          <w:spacing w:val="-5"/>
        </w:rPr>
        <w:t> </w:t>
      </w:r>
      <w:r>
        <w:rPr>
          <w:u w:val="single"/>
        </w:rPr>
        <w:t>debits</w:t>
      </w:r>
      <w:r>
        <w:rPr>
          <w:spacing w:val="-6"/>
        </w:rPr>
        <w:t> </w:t>
      </w:r>
      <w:r>
        <w:rPr/>
        <w:t>are</w:t>
      </w:r>
      <w:r>
        <w:rPr>
          <w:spacing w:val="-6"/>
        </w:rPr>
        <w:t> </w:t>
      </w:r>
      <w:r>
        <w:rPr/>
        <w:t>not</w:t>
      </w:r>
      <w:r>
        <w:rPr>
          <w:spacing w:val="-6"/>
        </w:rPr>
        <w:t> </w:t>
      </w:r>
      <w:r>
        <w:rPr/>
        <w:t>permitted</w:t>
      </w:r>
      <w:r>
        <w:rPr>
          <w:spacing w:val="-3"/>
        </w:rPr>
        <w:t> </w:t>
      </w:r>
      <w:r>
        <w:rPr/>
        <w:t>to</w:t>
      </w:r>
      <w:r>
        <w:rPr>
          <w:spacing w:val="-5"/>
        </w:rPr>
        <w:t> </w:t>
      </w:r>
      <w:r>
        <w:rPr/>
        <w:t>this</w:t>
      </w:r>
      <w:r>
        <w:rPr>
          <w:spacing w:val="-7"/>
        </w:rPr>
        <w:t> </w:t>
      </w:r>
      <w:r>
        <w:rPr/>
        <w:t>ABA</w:t>
      </w:r>
      <w:r>
        <w:rPr>
          <w:spacing w:val="-5"/>
        </w:rPr>
        <w:t> </w:t>
      </w:r>
      <w:r>
        <w:rPr/>
        <w:t>routing</w:t>
      </w:r>
      <w:r>
        <w:rPr>
          <w:spacing w:val="-6"/>
        </w:rPr>
        <w:t> </w:t>
      </w:r>
      <w:r>
        <w:rPr/>
        <w:t>number.</w:t>
      </w:r>
      <w:r>
        <w:rPr>
          <w:spacing w:val="-5"/>
        </w:rPr>
        <w:t> </w:t>
      </w:r>
      <w:r>
        <w:rPr/>
        <w:t>All</w:t>
      </w:r>
      <w:r>
        <w:rPr>
          <w:spacing w:val="-6"/>
        </w:rPr>
        <w:t> </w:t>
      </w:r>
      <w:r>
        <w:rPr/>
        <w:t>debits</w:t>
      </w:r>
      <w:r>
        <w:rPr>
          <w:spacing w:val="-5"/>
        </w:rPr>
        <w:t> </w:t>
      </w:r>
      <w:r>
        <w:rPr/>
        <w:t>received</w:t>
      </w:r>
      <w:r>
        <w:rPr>
          <w:spacing w:val="-6"/>
        </w:rPr>
        <w:t> </w:t>
      </w:r>
      <w:r>
        <w:rPr/>
        <w:t>will</w:t>
      </w:r>
      <w:r>
        <w:rPr>
          <w:spacing w:val="-6"/>
        </w:rPr>
        <w:t> </w:t>
      </w:r>
      <w:r>
        <w:rPr/>
        <w:t>be</w:t>
      </w:r>
      <w:r>
        <w:rPr>
          <w:spacing w:val="-7"/>
        </w:rPr>
        <w:t> </w:t>
      </w:r>
      <w:r>
        <w:rPr/>
        <w:t>automatically </w:t>
      </w:r>
      <w:r>
        <w:rPr>
          <w:spacing w:val="-2"/>
        </w:rPr>
        <w:t>rejected/returned.</w:t>
      </w:r>
    </w:p>
    <w:p>
      <w:pPr>
        <w:pStyle w:val="BodyText"/>
        <w:spacing w:before="120"/>
        <w:ind w:right="278"/>
        <w:jc w:val="center"/>
      </w:pPr>
      <w:r>
        <w:rPr>
          <w:color w:val="2A2A2A"/>
          <w:u w:val="thick" w:color="525252"/>
        </w:rPr>
        <w:t>Agency</w:t>
      </w:r>
      <w:r>
        <w:rPr>
          <w:color w:val="2A2A2A"/>
          <w:spacing w:val="33"/>
          <w:u w:val="thick" w:color="525252"/>
        </w:rPr>
        <w:t> </w:t>
      </w:r>
      <w:r>
        <w:rPr>
          <w:color w:val="2A2A2A"/>
          <w:u w:val="thick" w:color="525252"/>
        </w:rPr>
        <w:t>Contacts</w:t>
      </w:r>
      <w:r>
        <w:rPr>
          <w:color w:val="525252"/>
        </w:rPr>
        <w:t>:</w:t>
      </w:r>
      <w:r>
        <w:rPr>
          <w:color w:val="525252"/>
          <w:spacing w:val="33"/>
        </w:rPr>
        <w:t> </w:t>
      </w:r>
      <w:r>
        <w:rPr>
          <w:color w:val="2A2A2A"/>
        </w:rPr>
        <w:t>Office</w:t>
      </w:r>
      <w:r>
        <w:rPr>
          <w:color w:val="2A2A2A"/>
          <w:spacing w:val="35"/>
        </w:rPr>
        <w:t> </w:t>
      </w:r>
      <w:r>
        <w:rPr>
          <w:color w:val="2A2A2A"/>
        </w:rPr>
        <w:t>of</w:t>
      </w:r>
      <w:r>
        <w:rPr>
          <w:color w:val="2A2A2A"/>
          <w:spacing w:val="31"/>
        </w:rPr>
        <w:t> </w:t>
      </w:r>
      <w:r>
        <w:rPr>
          <w:color w:val="2A2A2A"/>
        </w:rPr>
        <w:t>Technology</w:t>
      </w:r>
      <w:r>
        <w:rPr>
          <w:color w:val="2A2A2A"/>
          <w:spacing w:val="36"/>
        </w:rPr>
        <w:t> </w:t>
      </w:r>
      <w:r>
        <w:rPr>
          <w:color w:val="2A2A2A"/>
        </w:rPr>
        <w:t>Transfer</w:t>
      </w:r>
      <w:r>
        <w:rPr>
          <w:color w:val="2A2A2A"/>
          <w:spacing w:val="34"/>
        </w:rPr>
        <w:t> </w:t>
      </w:r>
      <w:r>
        <w:rPr>
          <w:color w:val="2A2A2A"/>
        </w:rPr>
        <w:t>(OTT)</w:t>
      </w:r>
      <w:r>
        <w:rPr>
          <w:color w:val="2A2A2A"/>
          <w:spacing w:val="74"/>
        </w:rPr>
        <w:t> </w:t>
      </w:r>
      <w:hyperlink r:id="rId25">
        <w:r>
          <w:rPr>
            <w:color w:val="0000FF"/>
            <w:u w:val="single" w:color="0000FF"/>
          </w:rPr>
          <w:t>OTT-</w:t>
        </w:r>
        <w:r>
          <w:rPr>
            <w:color w:val="0000FF"/>
            <w:spacing w:val="-2"/>
            <w:u w:val="single" w:color="0000FF"/>
          </w:rPr>
          <w:t>Royalties@mail.nih.gov</w:t>
        </w:r>
      </w:hyperlink>
    </w:p>
    <w:sectPr>
      <w:pgSz w:w="12240" w:h="15840"/>
      <w:pgMar w:header="0" w:footer="1999" w:top="1360" w:bottom="218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41344">
              <wp:simplePos x="0" y="0"/>
              <wp:positionH relativeFrom="page">
                <wp:posOffset>901700</wp:posOffset>
              </wp:positionH>
              <wp:positionV relativeFrom="page">
                <wp:posOffset>9380841</wp:posOffset>
              </wp:positionV>
              <wp:extent cx="2186305" cy="3721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86305" cy="372110"/>
                      </a:xfrm>
                      <a:prstGeom prst="rect">
                        <a:avLst/>
                      </a:prstGeom>
                    </wps:spPr>
                    <wps:txbx>
                      <w:txbxContent>
                        <w:p>
                          <w:pPr>
                            <w:spacing w:before="13"/>
                            <w:ind w:left="20" w:right="0" w:firstLine="0"/>
                            <w:jc w:val="left"/>
                            <w:rPr>
                              <w:b/>
                              <w:sz w:val="16"/>
                            </w:rPr>
                          </w:pPr>
                          <w:r>
                            <w:rPr>
                              <w:b/>
                              <w:spacing w:val="-2"/>
                              <w:sz w:val="16"/>
                            </w:rPr>
                            <w:t>CONFIDENTIAL</w:t>
                          </w:r>
                          <w:r>
                            <w:rPr>
                              <w:b/>
                              <w:spacing w:val="15"/>
                              <w:sz w:val="16"/>
                            </w:rPr>
                            <w:t> </w:t>
                          </w:r>
                          <w:r>
                            <w:rPr>
                              <w:b/>
                              <w:spacing w:val="-2"/>
                              <w:sz w:val="16"/>
                            </w:rPr>
                            <w:t>L-XXX-202X-</w:t>
                          </w:r>
                          <w:r>
                            <w:rPr>
                              <w:b/>
                              <w:spacing w:val="-10"/>
                              <w:sz w:val="16"/>
                            </w:rPr>
                            <w:t>0</w:t>
                          </w:r>
                        </w:p>
                        <w:p>
                          <w:pPr>
                            <w:spacing w:before="0"/>
                            <w:ind w:left="20" w:right="0" w:firstLine="0"/>
                            <w:jc w:val="left"/>
                            <w:rPr>
                              <w:i/>
                              <w:sz w:val="16"/>
                            </w:rPr>
                          </w:pPr>
                          <w:r>
                            <w:rPr>
                              <w:b/>
                              <w:sz w:val="16"/>
                            </w:rPr>
                            <w:t>NIH</w:t>
                          </w:r>
                          <w:r>
                            <w:rPr>
                              <w:b/>
                              <w:spacing w:val="-9"/>
                              <w:sz w:val="16"/>
                            </w:rPr>
                            <w:t> </w:t>
                          </w:r>
                          <w:r>
                            <w:rPr>
                              <w:sz w:val="16"/>
                            </w:rPr>
                            <w:t>Patent</w:t>
                          </w:r>
                          <w:r>
                            <w:rPr>
                              <w:spacing w:val="-8"/>
                              <w:sz w:val="16"/>
                            </w:rPr>
                            <w:t> </w:t>
                          </w:r>
                          <w:r>
                            <w:rPr>
                              <w:sz w:val="16"/>
                            </w:rPr>
                            <w:t>License</w:t>
                          </w:r>
                          <w:r>
                            <w:rPr>
                              <w:spacing w:val="-8"/>
                              <w:sz w:val="16"/>
                            </w:rPr>
                            <w:t> </w:t>
                          </w:r>
                          <w:r>
                            <w:rPr>
                              <w:sz w:val="16"/>
                            </w:rPr>
                            <w:t>Agreement—</w:t>
                          </w:r>
                          <w:r>
                            <w:rPr>
                              <w:i/>
                              <w:sz w:val="16"/>
                            </w:rPr>
                            <w:t>Start-Up</w:t>
                          </w:r>
                          <w:r>
                            <w:rPr>
                              <w:i/>
                              <w:spacing w:val="-7"/>
                              <w:sz w:val="16"/>
                            </w:rPr>
                            <w:t> </w:t>
                          </w:r>
                          <w:r>
                            <w:rPr>
                              <w:i/>
                              <w:spacing w:val="-2"/>
                              <w:sz w:val="16"/>
                            </w:rPr>
                            <w:t>Exclusive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38.648926pt;width:172.15pt;height:29.3pt;mso-position-horizontal-relative:page;mso-position-vertical-relative:page;z-index:-16475136" type="#_x0000_t202" id="docshape1" filled="false" stroked="false">
              <v:textbox inset="0,0,0,0">
                <w:txbxContent>
                  <w:p>
                    <w:pPr>
                      <w:spacing w:before="13"/>
                      <w:ind w:left="20" w:right="0" w:firstLine="0"/>
                      <w:jc w:val="left"/>
                      <w:rPr>
                        <w:b/>
                        <w:sz w:val="16"/>
                      </w:rPr>
                    </w:pPr>
                    <w:r>
                      <w:rPr>
                        <w:b/>
                        <w:spacing w:val="-2"/>
                        <w:sz w:val="16"/>
                      </w:rPr>
                      <w:t>CONFIDENTIAL</w:t>
                    </w:r>
                    <w:r>
                      <w:rPr>
                        <w:b/>
                        <w:spacing w:val="15"/>
                        <w:sz w:val="16"/>
                      </w:rPr>
                      <w:t> </w:t>
                    </w:r>
                    <w:r>
                      <w:rPr>
                        <w:b/>
                        <w:spacing w:val="-2"/>
                        <w:sz w:val="16"/>
                      </w:rPr>
                      <w:t>L-XXX-202X-</w:t>
                    </w:r>
                    <w:r>
                      <w:rPr>
                        <w:b/>
                        <w:spacing w:val="-10"/>
                        <w:sz w:val="16"/>
                      </w:rPr>
                      <w:t>0</w:t>
                    </w:r>
                  </w:p>
                  <w:p>
                    <w:pPr>
                      <w:spacing w:before="0"/>
                      <w:ind w:left="20" w:right="0" w:firstLine="0"/>
                      <w:jc w:val="left"/>
                      <w:rPr>
                        <w:i/>
                        <w:sz w:val="16"/>
                      </w:rPr>
                    </w:pPr>
                    <w:r>
                      <w:rPr>
                        <w:b/>
                        <w:sz w:val="16"/>
                      </w:rPr>
                      <w:t>NIH</w:t>
                    </w:r>
                    <w:r>
                      <w:rPr>
                        <w:b/>
                        <w:spacing w:val="-9"/>
                        <w:sz w:val="16"/>
                      </w:rPr>
                      <w:t> </w:t>
                    </w:r>
                    <w:r>
                      <w:rPr>
                        <w:sz w:val="16"/>
                      </w:rPr>
                      <w:t>Patent</w:t>
                    </w:r>
                    <w:r>
                      <w:rPr>
                        <w:spacing w:val="-8"/>
                        <w:sz w:val="16"/>
                      </w:rPr>
                      <w:t> </w:t>
                    </w:r>
                    <w:r>
                      <w:rPr>
                        <w:sz w:val="16"/>
                      </w:rPr>
                      <w:t>License</w:t>
                    </w:r>
                    <w:r>
                      <w:rPr>
                        <w:spacing w:val="-8"/>
                        <w:sz w:val="16"/>
                      </w:rPr>
                      <w:t> </w:t>
                    </w:r>
                    <w:r>
                      <w:rPr>
                        <w:sz w:val="16"/>
                      </w:rPr>
                      <w:t>Agreement—</w:t>
                    </w:r>
                    <w:r>
                      <w:rPr>
                        <w:i/>
                        <w:sz w:val="16"/>
                      </w:rPr>
                      <w:t>Start-Up</w:t>
                    </w:r>
                    <w:r>
                      <w:rPr>
                        <w:i/>
                        <w:spacing w:val="-7"/>
                        <w:sz w:val="16"/>
                      </w:rPr>
                      <w:t> </w:t>
                    </w:r>
                    <w:r>
                      <w:rPr>
                        <w:i/>
                        <w:spacing w:val="-2"/>
                        <w:sz w:val="16"/>
                      </w:rPr>
                      <w:t>Exclusive</w:t>
                    </w:r>
                  </w:p>
                </w:txbxContent>
              </v:textbox>
              <w10:wrap type="none"/>
            </v:shape>
          </w:pict>
        </mc:Fallback>
      </mc:AlternateContent>
    </w:r>
    <w:r>
      <w:rPr/>
      <mc:AlternateContent>
        <mc:Choice Requires="wps">
          <w:drawing>
            <wp:anchor distT="0" distB="0" distL="0" distR="0" allowOverlap="1" layoutInCell="1" locked="0" behindDoc="1" simplePos="0" relativeHeight="486841856">
              <wp:simplePos x="0" y="0"/>
              <wp:positionH relativeFrom="page">
                <wp:posOffset>901700</wp:posOffset>
              </wp:positionH>
              <wp:positionV relativeFrom="page">
                <wp:posOffset>9614748</wp:posOffset>
              </wp:positionV>
              <wp:extent cx="868680" cy="1377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68680" cy="137795"/>
                      </a:xfrm>
                      <a:prstGeom prst="rect">
                        <a:avLst/>
                      </a:prstGeom>
                    </wps:spPr>
                    <wps:txbx>
                      <w:txbxContent>
                        <w:p>
                          <w:pPr>
                            <w:spacing w:before="13"/>
                            <w:ind w:left="20" w:right="0" w:firstLine="0"/>
                            <w:jc w:val="left"/>
                            <w:rPr>
                              <w:sz w:val="16"/>
                            </w:rPr>
                          </w:pPr>
                          <w:r>
                            <w:rPr>
                              <w:sz w:val="16"/>
                            </w:rPr>
                            <w:t>Model</w:t>
                          </w:r>
                          <w:r>
                            <w:rPr>
                              <w:spacing w:val="-6"/>
                              <w:sz w:val="16"/>
                            </w:rPr>
                            <w:t> </w:t>
                          </w:r>
                          <w:r>
                            <w:rPr>
                              <w:sz w:val="16"/>
                            </w:rPr>
                            <w:t>4-2025</w:t>
                          </w:r>
                          <w:r>
                            <w:rPr>
                              <w:spacing w:val="-4"/>
                              <w:sz w:val="16"/>
                            </w:rPr>
                            <w:t> </w:t>
                          </w:r>
                          <w:r>
                            <w:rPr>
                              <w:sz w:val="16"/>
                            </w:rPr>
                            <w:t>Rev</w:t>
                          </w:r>
                          <w:r>
                            <w:rPr>
                              <w:spacing w:val="-7"/>
                              <w:sz w:val="16"/>
                            </w:rPr>
                            <w:t> </w:t>
                          </w:r>
                          <w:r>
                            <w:rPr>
                              <w:spacing w:val="-10"/>
                              <w:sz w:val="16"/>
                            </w:rPr>
                            <w:t>0</w:t>
                          </w:r>
                        </w:p>
                      </w:txbxContent>
                    </wps:txbx>
                    <wps:bodyPr wrap="square" lIns="0" tIns="0" rIns="0" bIns="0" rtlCol="0">
                      <a:noAutofit/>
                    </wps:bodyPr>
                  </wps:wsp>
                </a:graphicData>
              </a:graphic>
            </wp:anchor>
          </w:drawing>
        </mc:Choice>
        <mc:Fallback>
          <w:pict>
            <v:shape style="position:absolute;margin-left:71pt;margin-top:757.066772pt;width:68.4pt;height:10.85pt;mso-position-horizontal-relative:page;mso-position-vertical-relative:page;z-index:-16474624" type="#_x0000_t202" id="docshape2" filled="false" stroked="false">
              <v:textbox inset="0,0,0,0">
                <w:txbxContent>
                  <w:p>
                    <w:pPr>
                      <w:spacing w:before="13"/>
                      <w:ind w:left="20" w:right="0" w:firstLine="0"/>
                      <w:jc w:val="left"/>
                      <w:rPr>
                        <w:sz w:val="16"/>
                      </w:rPr>
                    </w:pPr>
                    <w:r>
                      <w:rPr>
                        <w:sz w:val="16"/>
                      </w:rPr>
                      <w:t>Model</w:t>
                    </w:r>
                    <w:r>
                      <w:rPr>
                        <w:spacing w:val="-6"/>
                        <w:sz w:val="16"/>
                      </w:rPr>
                      <w:t> </w:t>
                    </w:r>
                    <w:r>
                      <w:rPr>
                        <w:sz w:val="16"/>
                      </w:rPr>
                      <w:t>4-2025</w:t>
                    </w:r>
                    <w:r>
                      <w:rPr>
                        <w:spacing w:val="-4"/>
                        <w:sz w:val="16"/>
                      </w:rPr>
                      <w:t> </w:t>
                    </w:r>
                    <w:r>
                      <w:rPr>
                        <w:sz w:val="16"/>
                      </w:rPr>
                      <w:t>Rev</w:t>
                    </w:r>
                    <w:r>
                      <w:rPr>
                        <w:spacing w:val="-7"/>
                        <w:sz w:val="16"/>
                      </w:rPr>
                      <w:t> </w:t>
                    </w:r>
                    <w:r>
                      <w:rPr>
                        <w:spacing w:val="-10"/>
                        <w:sz w:val="16"/>
                      </w:rPr>
                      <w:t>0</w:t>
                    </w:r>
                  </w:p>
                </w:txbxContent>
              </v:textbox>
              <w10:wrap type="none"/>
            </v:shape>
          </w:pict>
        </mc:Fallback>
      </mc:AlternateContent>
    </w:r>
    <w:r>
      <w:rPr/>
      <mc:AlternateContent>
        <mc:Choice Requires="wps">
          <w:drawing>
            <wp:anchor distT="0" distB="0" distL="0" distR="0" allowOverlap="1" layoutInCell="1" locked="0" behindDoc="1" simplePos="0" relativeHeight="486842368">
              <wp:simplePos x="0" y="0"/>
              <wp:positionH relativeFrom="page">
                <wp:posOffset>2348718</wp:posOffset>
              </wp:positionH>
              <wp:positionV relativeFrom="page">
                <wp:posOffset>9614748</wp:posOffset>
              </wp:positionV>
              <wp:extent cx="2133600" cy="1377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33600" cy="137795"/>
                      </a:xfrm>
                      <a:prstGeom prst="rect">
                        <a:avLst/>
                      </a:prstGeom>
                    </wps:spPr>
                    <wps:txbx>
                      <w:txbxContent>
                        <w:p>
                          <w:pPr>
                            <w:spacing w:before="13"/>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2"/>
                              <w:sz w:val="16"/>
                            </w:rPr>
                            <w:t> </w:t>
                          </w:r>
                          <w:r>
                            <w:rPr>
                              <w:sz w:val="16"/>
                            </w:rPr>
                            <w:t>of</w:t>
                          </w:r>
                          <w:r>
                            <w:rPr>
                              <w:spacing w:val="-2"/>
                              <w:sz w:val="16"/>
                            </w:rPr>
                            <w:t> </w:t>
                          </w:r>
                          <w:r>
                            <w:rPr>
                              <w:sz w:val="16"/>
                            </w:rPr>
                            <w:fldChar w:fldCharType="begin"/>
                          </w:r>
                          <w:r>
                            <w:rPr>
                              <w:sz w:val="16"/>
                            </w:rPr>
                            <w:instrText> NUMPAGES </w:instrText>
                          </w:r>
                          <w:r>
                            <w:rPr>
                              <w:sz w:val="16"/>
                            </w:rPr>
                            <w:fldChar w:fldCharType="separate"/>
                          </w:r>
                          <w:r>
                            <w:rPr>
                              <w:sz w:val="16"/>
                            </w:rPr>
                            <w:t>32</w:t>
                          </w:r>
                          <w:r>
                            <w:rPr>
                              <w:sz w:val="16"/>
                            </w:rPr>
                            <w:fldChar w:fldCharType="end"/>
                          </w:r>
                          <w:r>
                            <w:rPr>
                              <w:spacing w:val="36"/>
                              <w:sz w:val="16"/>
                            </w:rPr>
                            <w:t>  </w:t>
                          </w:r>
                          <w:r>
                            <w:rPr>
                              <w:sz w:val="16"/>
                            </w:rPr>
                            <w:t>[Draft/Final]</w:t>
                          </w:r>
                          <w:r>
                            <w:rPr>
                              <w:spacing w:val="36"/>
                              <w:sz w:val="16"/>
                            </w:rPr>
                            <w:t>  </w:t>
                          </w:r>
                          <w:r>
                            <w:rPr>
                              <w:sz w:val="16"/>
                            </w:rPr>
                            <w:t>[Company]</w:t>
                          </w:r>
                          <w:r>
                            <w:rPr>
                              <w:spacing w:val="36"/>
                              <w:sz w:val="16"/>
                            </w:rPr>
                            <w:t>  </w:t>
                          </w:r>
                          <w:r>
                            <w:rPr>
                              <w:spacing w:val="-2"/>
                              <w:sz w:val="16"/>
                            </w:rPr>
                            <w:t>[Date]</w:t>
                          </w:r>
                        </w:p>
                      </w:txbxContent>
                    </wps:txbx>
                    <wps:bodyPr wrap="square" lIns="0" tIns="0" rIns="0" bIns="0" rtlCol="0">
                      <a:noAutofit/>
                    </wps:bodyPr>
                  </wps:wsp>
                </a:graphicData>
              </a:graphic>
            </wp:anchor>
          </w:drawing>
        </mc:Choice>
        <mc:Fallback>
          <w:pict>
            <v:shape style="position:absolute;margin-left:184.938446pt;margin-top:757.066772pt;width:168pt;height:10.85pt;mso-position-horizontal-relative:page;mso-position-vertical-relative:page;z-index:-16474112" type="#_x0000_t202" id="docshape3" filled="false" stroked="false">
              <v:textbox inset="0,0,0,0">
                <w:txbxContent>
                  <w:p>
                    <w:pPr>
                      <w:spacing w:before="13"/>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2"/>
                        <w:sz w:val="16"/>
                      </w:rPr>
                      <w:t> </w:t>
                    </w:r>
                    <w:r>
                      <w:rPr>
                        <w:sz w:val="16"/>
                      </w:rPr>
                      <w:t>of</w:t>
                    </w:r>
                    <w:r>
                      <w:rPr>
                        <w:spacing w:val="-2"/>
                        <w:sz w:val="16"/>
                      </w:rPr>
                      <w:t> </w:t>
                    </w:r>
                    <w:r>
                      <w:rPr>
                        <w:sz w:val="16"/>
                      </w:rPr>
                      <w:fldChar w:fldCharType="begin"/>
                    </w:r>
                    <w:r>
                      <w:rPr>
                        <w:sz w:val="16"/>
                      </w:rPr>
                      <w:instrText> NUMPAGES </w:instrText>
                    </w:r>
                    <w:r>
                      <w:rPr>
                        <w:sz w:val="16"/>
                      </w:rPr>
                      <w:fldChar w:fldCharType="separate"/>
                    </w:r>
                    <w:r>
                      <w:rPr>
                        <w:sz w:val="16"/>
                      </w:rPr>
                      <w:t>32</w:t>
                    </w:r>
                    <w:r>
                      <w:rPr>
                        <w:sz w:val="16"/>
                      </w:rPr>
                      <w:fldChar w:fldCharType="end"/>
                    </w:r>
                    <w:r>
                      <w:rPr>
                        <w:spacing w:val="36"/>
                        <w:sz w:val="16"/>
                      </w:rPr>
                      <w:t>  </w:t>
                    </w:r>
                    <w:r>
                      <w:rPr>
                        <w:sz w:val="16"/>
                      </w:rPr>
                      <w:t>[Draft/Final]</w:t>
                    </w:r>
                    <w:r>
                      <w:rPr>
                        <w:spacing w:val="36"/>
                        <w:sz w:val="16"/>
                      </w:rPr>
                      <w:t>  </w:t>
                    </w:r>
                    <w:r>
                      <w:rPr>
                        <w:sz w:val="16"/>
                      </w:rPr>
                      <w:t>[Company]</w:t>
                    </w:r>
                    <w:r>
                      <w:rPr>
                        <w:spacing w:val="36"/>
                        <w:sz w:val="16"/>
                      </w:rPr>
                      <w:t>  </w:t>
                    </w:r>
                    <w:r>
                      <w:rPr>
                        <w:spacing w:val="-2"/>
                        <w:sz w:val="16"/>
                      </w:rPr>
                      <w:t>[Date]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42880">
              <wp:simplePos x="0" y="0"/>
              <wp:positionH relativeFrom="page">
                <wp:posOffset>901700</wp:posOffset>
              </wp:positionH>
              <wp:positionV relativeFrom="page">
                <wp:posOffset>8649320</wp:posOffset>
              </wp:positionV>
              <wp:extent cx="2186305" cy="25527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186305" cy="255270"/>
                      </a:xfrm>
                      <a:prstGeom prst="rect">
                        <a:avLst/>
                      </a:prstGeom>
                    </wps:spPr>
                    <wps:txbx>
                      <w:txbxContent>
                        <w:p>
                          <w:pPr>
                            <w:spacing w:before="13"/>
                            <w:ind w:left="20" w:right="0" w:firstLine="0"/>
                            <w:jc w:val="left"/>
                            <w:rPr>
                              <w:b/>
                              <w:sz w:val="16"/>
                            </w:rPr>
                          </w:pPr>
                          <w:r>
                            <w:rPr>
                              <w:b/>
                              <w:spacing w:val="-2"/>
                              <w:sz w:val="16"/>
                            </w:rPr>
                            <w:t>CONFIDENTIAL</w:t>
                          </w:r>
                          <w:r>
                            <w:rPr>
                              <w:b/>
                              <w:spacing w:val="15"/>
                              <w:sz w:val="16"/>
                            </w:rPr>
                            <w:t> </w:t>
                          </w:r>
                          <w:r>
                            <w:rPr>
                              <w:b/>
                              <w:spacing w:val="-2"/>
                              <w:sz w:val="16"/>
                            </w:rPr>
                            <w:t>L-XXX-202X-</w:t>
                          </w:r>
                          <w:r>
                            <w:rPr>
                              <w:b/>
                              <w:spacing w:val="-10"/>
                              <w:sz w:val="16"/>
                            </w:rPr>
                            <w:t>0</w:t>
                          </w:r>
                        </w:p>
                        <w:p>
                          <w:pPr>
                            <w:spacing w:before="0"/>
                            <w:ind w:left="20" w:right="0" w:firstLine="0"/>
                            <w:jc w:val="left"/>
                            <w:rPr>
                              <w:i/>
                              <w:sz w:val="16"/>
                            </w:rPr>
                          </w:pPr>
                          <w:r>
                            <w:rPr>
                              <w:b/>
                              <w:sz w:val="16"/>
                            </w:rPr>
                            <w:t>NIH</w:t>
                          </w:r>
                          <w:r>
                            <w:rPr>
                              <w:b/>
                              <w:spacing w:val="-9"/>
                              <w:sz w:val="16"/>
                            </w:rPr>
                            <w:t> </w:t>
                          </w:r>
                          <w:r>
                            <w:rPr>
                              <w:sz w:val="16"/>
                            </w:rPr>
                            <w:t>Patent</w:t>
                          </w:r>
                          <w:r>
                            <w:rPr>
                              <w:spacing w:val="-8"/>
                              <w:sz w:val="16"/>
                            </w:rPr>
                            <w:t> </w:t>
                          </w:r>
                          <w:r>
                            <w:rPr>
                              <w:sz w:val="16"/>
                            </w:rPr>
                            <w:t>License</w:t>
                          </w:r>
                          <w:r>
                            <w:rPr>
                              <w:spacing w:val="-8"/>
                              <w:sz w:val="16"/>
                            </w:rPr>
                            <w:t> </w:t>
                          </w:r>
                          <w:r>
                            <w:rPr>
                              <w:sz w:val="16"/>
                            </w:rPr>
                            <w:t>Agreement—</w:t>
                          </w:r>
                          <w:r>
                            <w:rPr>
                              <w:i/>
                              <w:sz w:val="16"/>
                            </w:rPr>
                            <w:t>Start-Up</w:t>
                          </w:r>
                          <w:r>
                            <w:rPr>
                              <w:i/>
                              <w:spacing w:val="-7"/>
                              <w:sz w:val="16"/>
                            </w:rPr>
                            <w:t> </w:t>
                          </w:r>
                          <w:r>
                            <w:rPr>
                              <w:i/>
                              <w:spacing w:val="-2"/>
                              <w:sz w:val="16"/>
                            </w:rPr>
                            <w:t>Exclusive</w:t>
                          </w:r>
                        </w:p>
                      </w:txbxContent>
                    </wps:txbx>
                    <wps:bodyPr wrap="square" lIns="0" tIns="0" rIns="0" bIns="0" rtlCol="0">
                      <a:noAutofit/>
                    </wps:bodyPr>
                  </wps:wsp>
                </a:graphicData>
              </a:graphic>
            </wp:anchor>
          </w:drawing>
        </mc:Choice>
        <mc:Fallback>
          <w:pict>
            <v:shape style="position:absolute;margin-left:71pt;margin-top:681.048889pt;width:172.15pt;height:20.1pt;mso-position-horizontal-relative:page;mso-position-vertical-relative:page;z-index:-16473600" type="#_x0000_t202" id="docshape29" filled="false" stroked="false">
              <v:textbox inset="0,0,0,0">
                <w:txbxContent>
                  <w:p>
                    <w:pPr>
                      <w:spacing w:before="13"/>
                      <w:ind w:left="20" w:right="0" w:firstLine="0"/>
                      <w:jc w:val="left"/>
                      <w:rPr>
                        <w:b/>
                        <w:sz w:val="16"/>
                      </w:rPr>
                    </w:pPr>
                    <w:r>
                      <w:rPr>
                        <w:b/>
                        <w:spacing w:val="-2"/>
                        <w:sz w:val="16"/>
                      </w:rPr>
                      <w:t>CONFIDENTIAL</w:t>
                    </w:r>
                    <w:r>
                      <w:rPr>
                        <w:b/>
                        <w:spacing w:val="15"/>
                        <w:sz w:val="16"/>
                      </w:rPr>
                      <w:t> </w:t>
                    </w:r>
                    <w:r>
                      <w:rPr>
                        <w:b/>
                        <w:spacing w:val="-2"/>
                        <w:sz w:val="16"/>
                      </w:rPr>
                      <w:t>L-XXX-202X-</w:t>
                    </w:r>
                    <w:r>
                      <w:rPr>
                        <w:b/>
                        <w:spacing w:val="-10"/>
                        <w:sz w:val="16"/>
                      </w:rPr>
                      <w:t>0</w:t>
                    </w:r>
                  </w:p>
                  <w:p>
                    <w:pPr>
                      <w:spacing w:before="0"/>
                      <w:ind w:left="20" w:right="0" w:firstLine="0"/>
                      <w:jc w:val="left"/>
                      <w:rPr>
                        <w:i/>
                        <w:sz w:val="16"/>
                      </w:rPr>
                    </w:pPr>
                    <w:r>
                      <w:rPr>
                        <w:b/>
                        <w:sz w:val="16"/>
                      </w:rPr>
                      <w:t>NIH</w:t>
                    </w:r>
                    <w:r>
                      <w:rPr>
                        <w:b/>
                        <w:spacing w:val="-9"/>
                        <w:sz w:val="16"/>
                      </w:rPr>
                      <w:t> </w:t>
                    </w:r>
                    <w:r>
                      <w:rPr>
                        <w:sz w:val="16"/>
                      </w:rPr>
                      <w:t>Patent</w:t>
                    </w:r>
                    <w:r>
                      <w:rPr>
                        <w:spacing w:val="-8"/>
                        <w:sz w:val="16"/>
                      </w:rPr>
                      <w:t> </w:t>
                    </w:r>
                    <w:r>
                      <w:rPr>
                        <w:sz w:val="16"/>
                      </w:rPr>
                      <w:t>License</w:t>
                    </w:r>
                    <w:r>
                      <w:rPr>
                        <w:spacing w:val="-8"/>
                        <w:sz w:val="16"/>
                      </w:rPr>
                      <w:t> </w:t>
                    </w:r>
                    <w:r>
                      <w:rPr>
                        <w:sz w:val="16"/>
                      </w:rPr>
                      <w:t>Agreement—</w:t>
                    </w:r>
                    <w:r>
                      <w:rPr>
                        <w:i/>
                        <w:sz w:val="16"/>
                      </w:rPr>
                      <w:t>Start-Up</w:t>
                    </w:r>
                    <w:r>
                      <w:rPr>
                        <w:i/>
                        <w:spacing w:val="-7"/>
                        <w:sz w:val="16"/>
                      </w:rPr>
                      <w:t> </w:t>
                    </w:r>
                    <w:r>
                      <w:rPr>
                        <w:i/>
                        <w:spacing w:val="-2"/>
                        <w:sz w:val="16"/>
                      </w:rPr>
                      <w:t>Exclusive</w:t>
                    </w:r>
                  </w:p>
                </w:txbxContent>
              </v:textbox>
              <w10:wrap type="none"/>
            </v:shape>
          </w:pict>
        </mc:Fallback>
      </mc:AlternateContent>
    </w:r>
    <w:r>
      <w:rPr/>
      <mc:AlternateContent>
        <mc:Choice Requires="wps">
          <w:drawing>
            <wp:anchor distT="0" distB="0" distL="0" distR="0" allowOverlap="1" layoutInCell="1" locked="0" behindDoc="1" simplePos="0" relativeHeight="486843392">
              <wp:simplePos x="0" y="0"/>
              <wp:positionH relativeFrom="page">
                <wp:posOffset>901700</wp:posOffset>
              </wp:positionH>
              <wp:positionV relativeFrom="page">
                <wp:posOffset>8883227</wp:posOffset>
              </wp:positionV>
              <wp:extent cx="868680" cy="13779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868680" cy="137795"/>
                      </a:xfrm>
                      <a:prstGeom prst="rect">
                        <a:avLst/>
                      </a:prstGeom>
                    </wps:spPr>
                    <wps:txbx>
                      <w:txbxContent>
                        <w:p>
                          <w:pPr>
                            <w:spacing w:before="13"/>
                            <w:ind w:left="20" w:right="0" w:firstLine="0"/>
                            <w:jc w:val="left"/>
                            <w:rPr>
                              <w:sz w:val="16"/>
                            </w:rPr>
                          </w:pPr>
                          <w:r>
                            <w:rPr>
                              <w:sz w:val="16"/>
                            </w:rPr>
                            <w:t>Model</w:t>
                          </w:r>
                          <w:r>
                            <w:rPr>
                              <w:spacing w:val="-6"/>
                              <w:sz w:val="16"/>
                            </w:rPr>
                            <w:t> </w:t>
                          </w:r>
                          <w:r>
                            <w:rPr>
                              <w:sz w:val="16"/>
                            </w:rPr>
                            <w:t>4-2025</w:t>
                          </w:r>
                          <w:r>
                            <w:rPr>
                              <w:spacing w:val="-4"/>
                              <w:sz w:val="16"/>
                            </w:rPr>
                            <w:t> </w:t>
                          </w:r>
                          <w:r>
                            <w:rPr>
                              <w:sz w:val="16"/>
                            </w:rPr>
                            <w:t>Rev</w:t>
                          </w:r>
                          <w:r>
                            <w:rPr>
                              <w:spacing w:val="-7"/>
                              <w:sz w:val="16"/>
                            </w:rPr>
                            <w:t> </w:t>
                          </w:r>
                          <w:r>
                            <w:rPr>
                              <w:spacing w:val="-10"/>
                              <w:sz w:val="16"/>
                            </w:rPr>
                            <w:t>0</w:t>
                          </w:r>
                        </w:p>
                      </w:txbxContent>
                    </wps:txbx>
                    <wps:bodyPr wrap="square" lIns="0" tIns="0" rIns="0" bIns="0" rtlCol="0">
                      <a:noAutofit/>
                    </wps:bodyPr>
                  </wps:wsp>
                </a:graphicData>
              </a:graphic>
            </wp:anchor>
          </w:drawing>
        </mc:Choice>
        <mc:Fallback>
          <w:pict>
            <v:shape style="position:absolute;margin-left:71pt;margin-top:699.466736pt;width:68.4pt;height:10.85pt;mso-position-horizontal-relative:page;mso-position-vertical-relative:page;z-index:-16473088" type="#_x0000_t202" id="docshape30" filled="false" stroked="false">
              <v:textbox inset="0,0,0,0">
                <w:txbxContent>
                  <w:p>
                    <w:pPr>
                      <w:spacing w:before="13"/>
                      <w:ind w:left="20" w:right="0" w:firstLine="0"/>
                      <w:jc w:val="left"/>
                      <w:rPr>
                        <w:sz w:val="16"/>
                      </w:rPr>
                    </w:pPr>
                    <w:r>
                      <w:rPr>
                        <w:sz w:val="16"/>
                      </w:rPr>
                      <w:t>Model</w:t>
                    </w:r>
                    <w:r>
                      <w:rPr>
                        <w:spacing w:val="-6"/>
                        <w:sz w:val="16"/>
                      </w:rPr>
                      <w:t> </w:t>
                    </w:r>
                    <w:r>
                      <w:rPr>
                        <w:sz w:val="16"/>
                      </w:rPr>
                      <w:t>4-2025</w:t>
                    </w:r>
                    <w:r>
                      <w:rPr>
                        <w:spacing w:val="-4"/>
                        <w:sz w:val="16"/>
                      </w:rPr>
                      <w:t> </w:t>
                    </w:r>
                    <w:r>
                      <w:rPr>
                        <w:sz w:val="16"/>
                      </w:rPr>
                      <w:t>Rev</w:t>
                    </w:r>
                    <w:r>
                      <w:rPr>
                        <w:spacing w:val="-7"/>
                        <w:sz w:val="16"/>
                      </w:rPr>
                      <w:t> </w:t>
                    </w:r>
                    <w:r>
                      <w:rPr>
                        <w:spacing w:val="-10"/>
                        <w:sz w:val="16"/>
                      </w:rPr>
                      <w:t>0</w:t>
                    </w:r>
                  </w:p>
                </w:txbxContent>
              </v:textbox>
              <w10:wrap type="none"/>
            </v:shape>
          </w:pict>
        </mc:Fallback>
      </mc:AlternateContent>
    </w:r>
    <w:r>
      <w:rPr/>
      <mc:AlternateContent>
        <mc:Choice Requires="wps">
          <w:drawing>
            <wp:anchor distT="0" distB="0" distL="0" distR="0" allowOverlap="1" layoutInCell="1" locked="0" behindDoc="1" simplePos="0" relativeHeight="486843904">
              <wp:simplePos x="0" y="0"/>
              <wp:positionH relativeFrom="page">
                <wp:posOffset>2348718</wp:posOffset>
              </wp:positionH>
              <wp:positionV relativeFrom="page">
                <wp:posOffset>8883227</wp:posOffset>
              </wp:positionV>
              <wp:extent cx="2133600" cy="13779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133600" cy="137795"/>
                      </a:xfrm>
                      <a:prstGeom prst="rect">
                        <a:avLst/>
                      </a:prstGeom>
                    </wps:spPr>
                    <wps:txbx>
                      <w:txbxContent>
                        <w:p>
                          <w:pPr>
                            <w:spacing w:before="13"/>
                            <w:ind w:left="20" w:right="0" w:firstLine="0"/>
                            <w:jc w:val="left"/>
                            <w:rPr>
                              <w:sz w:val="16"/>
                            </w:rPr>
                          </w:pPr>
                          <w:r>
                            <w:rPr>
                              <w:sz w:val="16"/>
                            </w:rPr>
                            <w:t>Page</w:t>
                          </w:r>
                          <w:r>
                            <w:rPr>
                              <w:spacing w:val="-3"/>
                              <w:sz w:val="16"/>
                            </w:rPr>
                            <w:t> </w:t>
                          </w:r>
                          <w:r>
                            <w:rPr>
                              <w:sz w:val="16"/>
                            </w:rPr>
                            <w:t>30</w:t>
                          </w:r>
                          <w:r>
                            <w:rPr>
                              <w:spacing w:val="-2"/>
                              <w:sz w:val="16"/>
                            </w:rPr>
                            <w:t> </w:t>
                          </w:r>
                          <w:r>
                            <w:rPr>
                              <w:sz w:val="16"/>
                            </w:rPr>
                            <w:t>of</w:t>
                          </w:r>
                          <w:r>
                            <w:rPr>
                              <w:spacing w:val="-2"/>
                              <w:sz w:val="16"/>
                            </w:rPr>
                            <w:t> </w:t>
                          </w:r>
                          <w:r>
                            <w:rPr>
                              <w:sz w:val="16"/>
                            </w:rPr>
                            <w:t>32</w:t>
                          </w:r>
                          <w:r>
                            <w:rPr>
                              <w:spacing w:val="36"/>
                              <w:sz w:val="16"/>
                            </w:rPr>
                            <w:t>  </w:t>
                          </w:r>
                          <w:r>
                            <w:rPr>
                              <w:sz w:val="16"/>
                            </w:rPr>
                            <w:t>[Draft/Final]</w:t>
                          </w:r>
                          <w:r>
                            <w:rPr>
                              <w:spacing w:val="36"/>
                              <w:sz w:val="16"/>
                            </w:rPr>
                            <w:t>  </w:t>
                          </w:r>
                          <w:r>
                            <w:rPr>
                              <w:sz w:val="16"/>
                            </w:rPr>
                            <w:t>[Company]</w:t>
                          </w:r>
                          <w:r>
                            <w:rPr>
                              <w:spacing w:val="36"/>
                              <w:sz w:val="16"/>
                            </w:rPr>
                            <w:t>  </w:t>
                          </w:r>
                          <w:r>
                            <w:rPr>
                              <w:spacing w:val="-2"/>
                              <w:sz w:val="16"/>
                            </w:rPr>
                            <w:t>[Date]</w:t>
                          </w:r>
                        </w:p>
                      </w:txbxContent>
                    </wps:txbx>
                    <wps:bodyPr wrap="square" lIns="0" tIns="0" rIns="0" bIns="0" rtlCol="0">
                      <a:noAutofit/>
                    </wps:bodyPr>
                  </wps:wsp>
                </a:graphicData>
              </a:graphic>
            </wp:anchor>
          </w:drawing>
        </mc:Choice>
        <mc:Fallback>
          <w:pict>
            <v:shape style="position:absolute;margin-left:184.938446pt;margin-top:699.466736pt;width:168pt;height:10.85pt;mso-position-horizontal-relative:page;mso-position-vertical-relative:page;z-index:-16472576" type="#_x0000_t202" id="docshape31" filled="false" stroked="false">
              <v:textbox inset="0,0,0,0">
                <w:txbxContent>
                  <w:p>
                    <w:pPr>
                      <w:spacing w:before="13"/>
                      <w:ind w:left="20" w:right="0" w:firstLine="0"/>
                      <w:jc w:val="left"/>
                      <w:rPr>
                        <w:sz w:val="16"/>
                      </w:rPr>
                    </w:pPr>
                    <w:r>
                      <w:rPr>
                        <w:sz w:val="16"/>
                      </w:rPr>
                      <w:t>Page</w:t>
                    </w:r>
                    <w:r>
                      <w:rPr>
                        <w:spacing w:val="-3"/>
                        <w:sz w:val="16"/>
                      </w:rPr>
                      <w:t> </w:t>
                    </w:r>
                    <w:r>
                      <w:rPr>
                        <w:sz w:val="16"/>
                      </w:rPr>
                      <w:t>30</w:t>
                    </w:r>
                    <w:r>
                      <w:rPr>
                        <w:spacing w:val="-2"/>
                        <w:sz w:val="16"/>
                      </w:rPr>
                      <w:t> </w:t>
                    </w:r>
                    <w:r>
                      <w:rPr>
                        <w:sz w:val="16"/>
                      </w:rPr>
                      <w:t>of</w:t>
                    </w:r>
                    <w:r>
                      <w:rPr>
                        <w:spacing w:val="-2"/>
                        <w:sz w:val="16"/>
                      </w:rPr>
                      <w:t> </w:t>
                    </w:r>
                    <w:r>
                      <w:rPr>
                        <w:sz w:val="16"/>
                      </w:rPr>
                      <w:t>32</w:t>
                    </w:r>
                    <w:r>
                      <w:rPr>
                        <w:spacing w:val="36"/>
                        <w:sz w:val="16"/>
                      </w:rPr>
                      <w:t>  </w:t>
                    </w:r>
                    <w:r>
                      <w:rPr>
                        <w:sz w:val="16"/>
                      </w:rPr>
                      <w:t>[Draft/Final]</w:t>
                    </w:r>
                    <w:r>
                      <w:rPr>
                        <w:spacing w:val="36"/>
                        <w:sz w:val="16"/>
                      </w:rPr>
                      <w:t>  </w:t>
                    </w:r>
                    <w:r>
                      <w:rPr>
                        <w:sz w:val="16"/>
                      </w:rPr>
                      <w:t>[Company]</w:t>
                    </w:r>
                    <w:r>
                      <w:rPr>
                        <w:spacing w:val="36"/>
                        <w:sz w:val="16"/>
                      </w:rPr>
                      <w:t>  </w:t>
                    </w:r>
                    <w:r>
                      <w:rPr>
                        <w:spacing w:val="-2"/>
                        <w:sz w:val="16"/>
                      </w:rPr>
                      <w:t>[Date]</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844416">
              <wp:simplePos x="0" y="0"/>
              <wp:positionH relativeFrom="page">
                <wp:posOffset>901700</wp:posOffset>
              </wp:positionH>
              <wp:positionV relativeFrom="page">
                <wp:posOffset>8649320</wp:posOffset>
              </wp:positionV>
              <wp:extent cx="2186305" cy="37211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186305" cy="372110"/>
                      </a:xfrm>
                      <a:prstGeom prst="rect">
                        <a:avLst/>
                      </a:prstGeom>
                    </wps:spPr>
                    <wps:txbx>
                      <w:txbxContent>
                        <w:p>
                          <w:pPr>
                            <w:spacing w:before="13"/>
                            <w:ind w:left="20" w:right="0" w:firstLine="0"/>
                            <w:jc w:val="left"/>
                            <w:rPr>
                              <w:b/>
                              <w:sz w:val="16"/>
                            </w:rPr>
                          </w:pPr>
                          <w:r>
                            <w:rPr>
                              <w:b/>
                              <w:spacing w:val="-2"/>
                              <w:sz w:val="16"/>
                            </w:rPr>
                            <w:t>CONFIDENTIAL</w:t>
                          </w:r>
                          <w:r>
                            <w:rPr>
                              <w:b/>
                              <w:spacing w:val="15"/>
                              <w:sz w:val="16"/>
                            </w:rPr>
                            <w:t> </w:t>
                          </w:r>
                          <w:r>
                            <w:rPr>
                              <w:b/>
                              <w:spacing w:val="-2"/>
                              <w:sz w:val="16"/>
                            </w:rPr>
                            <w:t>L-XXX-202X-</w:t>
                          </w:r>
                          <w:r>
                            <w:rPr>
                              <w:b/>
                              <w:spacing w:val="-10"/>
                              <w:sz w:val="16"/>
                            </w:rPr>
                            <w:t>0</w:t>
                          </w:r>
                        </w:p>
                        <w:p>
                          <w:pPr>
                            <w:spacing w:before="0"/>
                            <w:ind w:left="20" w:right="0" w:firstLine="0"/>
                            <w:jc w:val="left"/>
                            <w:rPr>
                              <w:i/>
                              <w:sz w:val="16"/>
                            </w:rPr>
                          </w:pPr>
                          <w:r>
                            <w:rPr>
                              <w:b/>
                              <w:sz w:val="16"/>
                            </w:rPr>
                            <w:t>NIH</w:t>
                          </w:r>
                          <w:r>
                            <w:rPr>
                              <w:b/>
                              <w:spacing w:val="-9"/>
                              <w:sz w:val="16"/>
                            </w:rPr>
                            <w:t> </w:t>
                          </w:r>
                          <w:r>
                            <w:rPr>
                              <w:sz w:val="16"/>
                            </w:rPr>
                            <w:t>Patent</w:t>
                          </w:r>
                          <w:r>
                            <w:rPr>
                              <w:spacing w:val="-8"/>
                              <w:sz w:val="16"/>
                            </w:rPr>
                            <w:t> </w:t>
                          </w:r>
                          <w:r>
                            <w:rPr>
                              <w:sz w:val="16"/>
                            </w:rPr>
                            <w:t>License</w:t>
                          </w:r>
                          <w:r>
                            <w:rPr>
                              <w:spacing w:val="-8"/>
                              <w:sz w:val="16"/>
                            </w:rPr>
                            <w:t> </w:t>
                          </w:r>
                          <w:r>
                            <w:rPr>
                              <w:sz w:val="16"/>
                            </w:rPr>
                            <w:t>Agreement—</w:t>
                          </w:r>
                          <w:r>
                            <w:rPr>
                              <w:i/>
                              <w:sz w:val="16"/>
                            </w:rPr>
                            <w:t>Start-Up</w:t>
                          </w:r>
                          <w:r>
                            <w:rPr>
                              <w:i/>
                              <w:spacing w:val="-7"/>
                              <w:sz w:val="16"/>
                            </w:rPr>
                            <w:t> </w:t>
                          </w:r>
                          <w:r>
                            <w:rPr>
                              <w:i/>
                              <w:spacing w:val="-2"/>
                              <w:sz w:val="16"/>
                            </w:rPr>
                            <w:t>Exclusive</w:t>
                          </w:r>
                        </w:p>
                      </w:txbxContent>
                    </wps:txbx>
                    <wps:bodyPr wrap="square" lIns="0" tIns="0" rIns="0" bIns="0" rtlCol="0">
                      <a:noAutofit/>
                    </wps:bodyPr>
                  </wps:wsp>
                </a:graphicData>
              </a:graphic>
            </wp:anchor>
          </w:drawing>
        </mc:Choice>
        <mc:Fallback>
          <w:pict>
            <v:shape style="position:absolute;margin-left:71pt;margin-top:681.048889pt;width:172.15pt;height:29.3pt;mso-position-horizontal-relative:page;mso-position-vertical-relative:page;z-index:-16472064" type="#_x0000_t202" id="docshape32" filled="false" stroked="false">
              <v:textbox inset="0,0,0,0">
                <w:txbxContent>
                  <w:p>
                    <w:pPr>
                      <w:spacing w:before="13"/>
                      <w:ind w:left="20" w:right="0" w:firstLine="0"/>
                      <w:jc w:val="left"/>
                      <w:rPr>
                        <w:b/>
                        <w:sz w:val="16"/>
                      </w:rPr>
                    </w:pPr>
                    <w:r>
                      <w:rPr>
                        <w:b/>
                        <w:spacing w:val="-2"/>
                        <w:sz w:val="16"/>
                      </w:rPr>
                      <w:t>CONFIDENTIAL</w:t>
                    </w:r>
                    <w:r>
                      <w:rPr>
                        <w:b/>
                        <w:spacing w:val="15"/>
                        <w:sz w:val="16"/>
                      </w:rPr>
                      <w:t> </w:t>
                    </w:r>
                    <w:r>
                      <w:rPr>
                        <w:b/>
                        <w:spacing w:val="-2"/>
                        <w:sz w:val="16"/>
                      </w:rPr>
                      <w:t>L-XXX-202X-</w:t>
                    </w:r>
                    <w:r>
                      <w:rPr>
                        <w:b/>
                        <w:spacing w:val="-10"/>
                        <w:sz w:val="16"/>
                      </w:rPr>
                      <w:t>0</w:t>
                    </w:r>
                  </w:p>
                  <w:p>
                    <w:pPr>
                      <w:spacing w:before="0"/>
                      <w:ind w:left="20" w:right="0" w:firstLine="0"/>
                      <w:jc w:val="left"/>
                      <w:rPr>
                        <w:i/>
                        <w:sz w:val="16"/>
                      </w:rPr>
                    </w:pPr>
                    <w:r>
                      <w:rPr>
                        <w:b/>
                        <w:sz w:val="16"/>
                      </w:rPr>
                      <w:t>NIH</w:t>
                    </w:r>
                    <w:r>
                      <w:rPr>
                        <w:b/>
                        <w:spacing w:val="-9"/>
                        <w:sz w:val="16"/>
                      </w:rPr>
                      <w:t> </w:t>
                    </w:r>
                    <w:r>
                      <w:rPr>
                        <w:sz w:val="16"/>
                      </w:rPr>
                      <w:t>Patent</w:t>
                    </w:r>
                    <w:r>
                      <w:rPr>
                        <w:spacing w:val="-8"/>
                        <w:sz w:val="16"/>
                      </w:rPr>
                      <w:t> </w:t>
                    </w:r>
                    <w:r>
                      <w:rPr>
                        <w:sz w:val="16"/>
                      </w:rPr>
                      <w:t>License</w:t>
                    </w:r>
                    <w:r>
                      <w:rPr>
                        <w:spacing w:val="-8"/>
                        <w:sz w:val="16"/>
                      </w:rPr>
                      <w:t> </w:t>
                    </w:r>
                    <w:r>
                      <w:rPr>
                        <w:sz w:val="16"/>
                      </w:rPr>
                      <w:t>Agreement—</w:t>
                    </w:r>
                    <w:r>
                      <w:rPr>
                        <w:i/>
                        <w:sz w:val="16"/>
                      </w:rPr>
                      <w:t>Start-Up</w:t>
                    </w:r>
                    <w:r>
                      <w:rPr>
                        <w:i/>
                        <w:spacing w:val="-7"/>
                        <w:sz w:val="16"/>
                      </w:rPr>
                      <w:t> </w:t>
                    </w:r>
                    <w:r>
                      <w:rPr>
                        <w:i/>
                        <w:spacing w:val="-2"/>
                        <w:sz w:val="16"/>
                      </w:rPr>
                      <w:t>Exclusive</w:t>
                    </w:r>
                  </w:p>
                </w:txbxContent>
              </v:textbox>
              <w10:wrap type="none"/>
            </v:shape>
          </w:pict>
        </mc:Fallback>
      </mc:AlternateContent>
    </w:r>
    <w:r>
      <w:rPr/>
      <mc:AlternateContent>
        <mc:Choice Requires="wps">
          <w:drawing>
            <wp:anchor distT="0" distB="0" distL="0" distR="0" allowOverlap="1" layoutInCell="1" locked="0" behindDoc="1" simplePos="0" relativeHeight="486844928">
              <wp:simplePos x="0" y="0"/>
              <wp:positionH relativeFrom="page">
                <wp:posOffset>901700</wp:posOffset>
              </wp:positionH>
              <wp:positionV relativeFrom="page">
                <wp:posOffset>8883227</wp:posOffset>
              </wp:positionV>
              <wp:extent cx="868680" cy="13779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868680" cy="137795"/>
                      </a:xfrm>
                      <a:prstGeom prst="rect">
                        <a:avLst/>
                      </a:prstGeom>
                    </wps:spPr>
                    <wps:txbx>
                      <w:txbxContent>
                        <w:p>
                          <w:pPr>
                            <w:spacing w:before="13"/>
                            <w:ind w:left="20" w:right="0" w:firstLine="0"/>
                            <w:jc w:val="left"/>
                            <w:rPr>
                              <w:sz w:val="16"/>
                            </w:rPr>
                          </w:pPr>
                          <w:r>
                            <w:rPr>
                              <w:sz w:val="16"/>
                            </w:rPr>
                            <w:t>Model</w:t>
                          </w:r>
                          <w:r>
                            <w:rPr>
                              <w:spacing w:val="-6"/>
                              <w:sz w:val="16"/>
                            </w:rPr>
                            <w:t> </w:t>
                          </w:r>
                          <w:r>
                            <w:rPr>
                              <w:sz w:val="16"/>
                            </w:rPr>
                            <w:t>4-2025</w:t>
                          </w:r>
                          <w:r>
                            <w:rPr>
                              <w:spacing w:val="-4"/>
                              <w:sz w:val="16"/>
                            </w:rPr>
                            <w:t> </w:t>
                          </w:r>
                          <w:r>
                            <w:rPr>
                              <w:sz w:val="16"/>
                            </w:rPr>
                            <w:t>Rev</w:t>
                          </w:r>
                          <w:r>
                            <w:rPr>
                              <w:spacing w:val="-7"/>
                              <w:sz w:val="16"/>
                            </w:rPr>
                            <w:t> </w:t>
                          </w:r>
                          <w:r>
                            <w:rPr>
                              <w:spacing w:val="-10"/>
                              <w:sz w:val="16"/>
                            </w:rPr>
                            <w:t>0</w:t>
                          </w:r>
                        </w:p>
                      </w:txbxContent>
                    </wps:txbx>
                    <wps:bodyPr wrap="square" lIns="0" tIns="0" rIns="0" bIns="0" rtlCol="0">
                      <a:noAutofit/>
                    </wps:bodyPr>
                  </wps:wsp>
                </a:graphicData>
              </a:graphic>
            </wp:anchor>
          </w:drawing>
        </mc:Choice>
        <mc:Fallback>
          <w:pict>
            <v:shape style="position:absolute;margin-left:71pt;margin-top:699.466736pt;width:68.4pt;height:10.85pt;mso-position-horizontal-relative:page;mso-position-vertical-relative:page;z-index:-16471552" type="#_x0000_t202" id="docshape33" filled="false" stroked="false">
              <v:textbox inset="0,0,0,0">
                <w:txbxContent>
                  <w:p>
                    <w:pPr>
                      <w:spacing w:before="13"/>
                      <w:ind w:left="20" w:right="0" w:firstLine="0"/>
                      <w:jc w:val="left"/>
                      <w:rPr>
                        <w:sz w:val="16"/>
                      </w:rPr>
                    </w:pPr>
                    <w:r>
                      <w:rPr>
                        <w:sz w:val="16"/>
                      </w:rPr>
                      <w:t>Model</w:t>
                    </w:r>
                    <w:r>
                      <w:rPr>
                        <w:spacing w:val="-6"/>
                        <w:sz w:val="16"/>
                      </w:rPr>
                      <w:t> </w:t>
                    </w:r>
                    <w:r>
                      <w:rPr>
                        <w:sz w:val="16"/>
                      </w:rPr>
                      <w:t>4-2025</w:t>
                    </w:r>
                    <w:r>
                      <w:rPr>
                        <w:spacing w:val="-4"/>
                        <w:sz w:val="16"/>
                      </w:rPr>
                      <w:t> </w:t>
                    </w:r>
                    <w:r>
                      <w:rPr>
                        <w:sz w:val="16"/>
                      </w:rPr>
                      <w:t>Rev</w:t>
                    </w:r>
                    <w:r>
                      <w:rPr>
                        <w:spacing w:val="-7"/>
                        <w:sz w:val="16"/>
                      </w:rPr>
                      <w:t> </w:t>
                    </w:r>
                    <w:r>
                      <w:rPr>
                        <w:spacing w:val="-10"/>
                        <w:sz w:val="16"/>
                      </w:rPr>
                      <w:t>0</w:t>
                    </w:r>
                  </w:p>
                </w:txbxContent>
              </v:textbox>
              <w10:wrap type="none"/>
            </v:shape>
          </w:pict>
        </mc:Fallback>
      </mc:AlternateContent>
    </w:r>
    <w:r>
      <w:rPr/>
      <mc:AlternateContent>
        <mc:Choice Requires="wps">
          <w:drawing>
            <wp:anchor distT="0" distB="0" distL="0" distR="0" allowOverlap="1" layoutInCell="1" locked="0" behindDoc="1" simplePos="0" relativeHeight="486845440">
              <wp:simplePos x="0" y="0"/>
              <wp:positionH relativeFrom="page">
                <wp:posOffset>2348718</wp:posOffset>
              </wp:positionH>
              <wp:positionV relativeFrom="page">
                <wp:posOffset>8883227</wp:posOffset>
              </wp:positionV>
              <wp:extent cx="2082800" cy="13779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082800" cy="137795"/>
                      </a:xfrm>
                      <a:prstGeom prst="rect">
                        <a:avLst/>
                      </a:prstGeom>
                    </wps:spPr>
                    <wps:txbx>
                      <w:txbxContent>
                        <w:p>
                          <w:pPr>
                            <w:spacing w:before="13"/>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2"/>
                              <w:sz w:val="16"/>
                            </w:rPr>
                            <w:t> </w:t>
                          </w:r>
                          <w:r>
                            <w:rPr>
                              <w:sz w:val="16"/>
                            </w:rPr>
                            <w:t>of</w:t>
                          </w:r>
                          <w:r>
                            <w:rPr>
                              <w:spacing w:val="-3"/>
                              <w:sz w:val="16"/>
                            </w:rPr>
                            <w:t> </w:t>
                          </w:r>
                          <w:r>
                            <w:rPr>
                              <w:sz w:val="16"/>
                            </w:rPr>
                            <w:fldChar w:fldCharType="begin"/>
                          </w:r>
                          <w:r>
                            <w:rPr>
                              <w:sz w:val="16"/>
                            </w:rPr>
                            <w:instrText> NUMPAGES </w:instrText>
                          </w:r>
                          <w:r>
                            <w:rPr>
                              <w:sz w:val="16"/>
                            </w:rPr>
                            <w:fldChar w:fldCharType="separate"/>
                          </w:r>
                          <w:r>
                            <w:rPr>
                              <w:sz w:val="16"/>
                            </w:rPr>
                            <w:t>32</w:t>
                          </w:r>
                          <w:r>
                            <w:rPr>
                              <w:sz w:val="16"/>
                            </w:rPr>
                            <w:fldChar w:fldCharType="end"/>
                          </w:r>
                          <w:r>
                            <w:rPr>
                              <w:spacing w:val="36"/>
                              <w:sz w:val="16"/>
                            </w:rPr>
                            <w:t>  </w:t>
                          </w:r>
                          <w:r>
                            <w:rPr>
                              <w:sz w:val="16"/>
                            </w:rPr>
                            <w:t>[Draft/Final]</w:t>
                          </w:r>
                          <w:r>
                            <w:rPr>
                              <w:spacing w:val="37"/>
                              <w:sz w:val="16"/>
                            </w:rPr>
                            <w:t>  </w:t>
                          </w:r>
                          <w:r>
                            <w:rPr>
                              <w:sz w:val="16"/>
                            </w:rPr>
                            <w:t>[Company]</w:t>
                          </w:r>
                          <w:r>
                            <w:rPr>
                              <w:spacing w:val="36"/>
                              <w:sz w:val="16"/>
                            </w:rPr>
                            <w:t>  </w:t>
                          </w:r>
                          <w:r>
                            <w:rPr>
                              <w:spacing w:val="-2"/>
                              <w:sz w:val="16"/>
                            </w:rPr>
                            <w:t>[Date]</w:t>
                          </w:r>
                        </w:p>
                      </w:txbxContent>
                    </wps:txbx>
                    <wps:bodyPr wrap="square" lIns="0" tIns="0" rIns="0" bIns="0" rtlCol="0">
                      <a:noAutofit/>
                    </wps:bodyPr>
                  </wps:wsp>
                </a:graphicData>
              </a:graphic>
            </wp:anchor>
          </w:drawing>
        </mc:Choice>
        <mc:Fallback>
          <w:pict>
            <v:shape style="position:absolute;margin-left:184.938446pt;margin-top:699.466736pt;width:164pt;height:10.85pt;mso-position-horizontal-relative:page;mso-position-vertical-relative:page;z-index:-16471040" type="#_x0000_t202" id="docshape34" filled="false" stroked="false">
              <v:textbox inset="0,0,0,0">
                <w:txbxContent>
                  <w:p>
                    <w:pPr>
                      <w:spacing w:before="13"/>
                      <w:ind w:left="20" w:right="0" w:firstLine="0"/>
                      <w:jc w:val="left"/>
                      <w:rPr>
                        <w:sz w:val="16"/>
                      </w:rPr>
                    </w:pPr>
                    <w:r>
                      <w:rPr>
                        <w:sz w:val="16"/>
                      </w:rPr>
                      <w:t>Page</w:t>
                    </w:r>
                    <w:r>
                      <w:rPr>
                        <w:spacing w:val="-3"/>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2"/>
                        <w:sz w:val="16"/>
                      </w:rPr>
                      <w:t> </w:t>
                    </w:r>
                    <w:r>
                      <w:rPr>
                        <w:sz w:val="16"/>
                      </w:rPr>
                      <w:t>of</w:t>
                    </w:r>
                    <w:r>
                      <w:rPr>
                        <w:spacing w:val="-3"/>
                        <w:sz w:val="16"/>
                      </w:rPr>
                      <w:t> </w:t>
                    </w:r>
                    <w:r>
                      <w:rPr>
                        <w:sz w:val="16"/>
                      </w:rPr>
                      <w:fldChar w:fldCharType="begin"/>
                    </w:r>
                    <w:r>
                      <w:rPr>
                        <w:sz w:val="16"/>
                      </w:rPr>
                      <w:instrText> NUMPAGES </w:instrText>
                    </w:r>
                    <w:r>
                      <w:rPr>
                        <w:sz w:val="16"/>
                      </w:rPr>
                      <w:fldChar w:fldCharType="separate"/>
                    </w:r>
                    <w:r>
                      <w:rPr>
                        <w:sz w:val="16"/>
                      </w:rPr>
                      <w:t>32</w:t>
                    </w:r>
                    <w:r>
                      <w:rPr>
                        <w:sz w:val="16"/>
                      </w:rPr>
                      <w:fldChar w:fldCharType="end"/>
                    </w:r>
                    <w:r>
                      <w:rPr>
                        <w:spacing w:val="36"/>
                        <w:sz w:val="16"/>
                      </w:rPr>
                      <w:t>  </w:t>
                    </w:r>
                    <w:r>
                      <w:rPr>
                        <w:sz w:val="16"/>
                      </w:rPr>
                      <w:t>[Draft/Final]</w:t>
                    </w:r>
                    <w:r>
                      <w:rPr>
                        <w:spacing w:val="37"/>
                        <w:sz w:val="16"/>
                      </w:rPr>
                      <w:t>  </w:t>
                    </w:r>
                    <w:r>
                      <w:rPr>
                        <w:sz w:val="16"/>
                      </w:rPr>
                      <w:t>[Company]</w:t>
                    </w:r>
                    <w:r>
                      <w:rPr>
                        <w:spacing w:val="36"/>
                        <w:sz w:val="16"/>
                      </w:rPr>
                      <w:t>  </w:t>
                    </w:r>
                    <w:r>
                      <w:rPr>
                        <w:spacing w:val="-2"/>
                        <w:sz w:val="16"/>
                      </w:rPr>
                      <w:t>[Date]</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439"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241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35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244" w:hanging="360"/>
      </w:pPr>
      <w:rPr>
        <w:rFonts w:hint="default"/>
        <w:lang w:val="en-US" w:eastAsia="en-US" w:bidi="ar-SA"/>
      </w:rPr>
    </w:lvl>
    <w:lvl w:ilvl="8">
      <w:start w:val="0"/>
      <w:numFmt w:val="bullet"/>
      <w:lvlText w:val="•"/>
      <w:lvlJc w:val="left"/>
      <w:pPr>
        <w:ind w:left="9216" w:hanging="360"/>
      </w:pPr>
      <w:rPr>
        <w:rFonts w:hint="default"/>
        <w:lang w:val="en-US" w:eastAsia="en-US" w:bidi="ar-SA"/>
      </w:rPr>
    </w:lvl>
  </w:abstractNum>
  <w:abstractNum w:abstractNumId="5">
    <w:multiLevelType w:val="hybridMultilevel"/>
    <w:lvl w:ilvl="0">
      <w:start w:val="1"/>
      <w:numFmt w:val="upperRoman"/>
      <w:lvlText w:val="%1."/>
      <w:lvlJc w:val="left"/>
      <w:pPr>
        <w:ind w:left="1800" w:hanging="72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2736" w:hanging="721"/>
      </w:pPr>
      <w:rPr>
        <w:rFonts w:hint="default"/>
        <w:lang w:val="en-US" w:eastAsia="en-US" w:bidi="ar-SA"/>
      </w:rPr>
    </w:lvl>
    <w:lvl w:ilvl="2">
      <w:start w:val="0"/>
      <w:numFmt w:val="bullet"/>
      <w:lvlText w:val="•"/>
      <w:lvlJc w:val="left"/>
      <w:pPr>
        <w:ind w:left="3672" w:hanging="721"/>
      </w:pPr>
      <w:rPr>
        <w:rFonts w:hint="default"/>
        <w:lang w:val="en-US" w:eastAsia="en-US" w:bidi="ar-SA"/>
      </w:rPr>
    </w:lvl>
    <w:lvl w:ilvl="3">
      <w:start w:val="0"/>
      <w:numFmt w:val="bullet"/>
      <w:lvlText w:val="•"/>
      <w:lvlJc w:val="left"/>
      <w:pPr>
        <w:ind w:left="4608" w:hanging="721"/>
      </w:pPr>
      <w:rPr>
        <w:rFonts w:hint="default"/>
        <w:lang w:val="en-US" w:eastAsia="en-US" w:bidi="ar-SA"/>
      </w:rPr>
    </w:lvl>
    <w:lvl w:ilvl="4">
      <w:start w:val="0"/>
      <w:numFmt w:val="bullet"/>
      <w:lvlText w:val="•"/>
      <w:lvlJc w:val="left"/>
      <w:pPr>
        <w:ind w:left="5544" w:hanging="721"/>
      </w:pPr>
      <w:rPr>
        <w:rFonts w:hint="default"/>
        <w:lang w:val="en-US" w:eastAsia="en-US" w:bidi="ar-SA"/>
      </w:rPr>
    </w:lvl>
    <w:lvl w:ilvl="5">
      <w:start w:val="0"/>
      <w:numFmt w:val="bullet"/>
      <w:lvlText w:val="•"/>
      <w:lvlJc w:val="left"/>
      <w:pPr>
        <w:ind w:left="6480" w:hanging="721"/>
      </w:pPr>
      <w:rPr>
        <w:rFonts w:hint="default"/>
        <w:lang w:val="en-US" w:eastAsia="en-US" w:bidi="ar-SA"/>
      </w:rPr>
    </w:lvl>
    <w:lvl w:ilvl="6">
      <w:start w:val="0"/>
      <w:numFmt w:val="bullet"/>
      <w:lvlText w:val="•"/>
      <w:lvlJc w:val="left"/>
      <w:pPr>
        <w:ind w:left="7416" w:hanging="721"/>
      </w:pPr>
      <w:rPr>
        <w:rFonts w:hint="default"/>
        <w:lang w:val="en-US" w:eastAsia="en-US" w:bidi="ar-SA"/>
      </w:rPr>
    </w:lvl>
    <w:lvl w:ilvl="7">
      <w:start w:val="0"/>
      <w:numFmt w:val="bullet"/>
      <w:lvlText w:val="•"/>
      <w:lvlJc w:val="left"/>
      <w:pPr>
        <w:ind w:left="8352" w:hanging="721"/>
      </w:pPr>
      <w:rPr>
        <w:rFonts w:hint="default"/>
        <w:lang w:val="en-US" w:eastAsia="en-US" w:bidi="ar-SA"/>
      </w:rPr>
    </w:lvl>
    <w:lvl w:ilvl="8">
      <w:start w:val="0"/>
      <w:numFmt w:val="bullet"/>
      <w:lvlText w:val="•"/>
      <w:lvlJc w:val="left"/>
      <w:pPr>
        <w:ind w:left="9288" w:hanging="721"/>
      </w:pPr>
      <w:rPr>
        <w:rFonts w:hint="default"/>
        <w:lang w:val="en-US" w:eastAsia="en-US" w:bidi="ar-SA"/>
      </w:rPr>
    </w:lvl>
  </w:abstractNum>
  <w:abstractNum w:abstractNumId="4">
    <w:multiLevelType w:val="hybridMultilevel"/>
    <w:lvl w:ilvl="0">
      <w:start w:val="1"/>
      <w:numFmt w:val="upperRoman"/>
      <w:lvlText w:val="%1."/>
      <w:lvlJc w:val="left"/>
      <w:pPr>
        <w:ind w:left="1800" w:hanging="72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2736" w:hanging="721"/>
      </w:pPr>
      <w:rPr>
        <w:rFonts w:hint="default"/>
        <w:lang w:val="en-US" w:eastAsia="en-US" w:bidi="ar-SA"/>
      </w:rPr>
    </w:lvl>
    <w:lvl w:ilvl="2">
      <w:start w:val="0"/>
      <w:numFmt w:val="bullet"/>
      <w:lvlText w:val="•"/>
      <w:lvlJc w:val="left"/>
      <w:pPr>
        <w:ind w:left="3672" w:hanging="721"/>
      </w:pPr>
      <w:rPr>
        <w:rFonts w:hint="default"/>
        <w:lang w:val="en-US" w:eastAsia="en-US" w:bidi="ar-SA"/>
      </w:rPr>
    </w:lvl>
    <w:lvl w:ilvl="3">
      <w:start w:val="0"/>
      <w:numFmt w:val="bullet"/>
      <w:lvlText w:val="•"/>
      <w:lvlJc w:val="left"/>
      <w:pPr>
        <w:ind w:left="4608" w:hanging="721"/>
      </w:pPr>
      <w:rPr>
        <w:rFonts w:hint="default"/>
        <w:lang w:val="en-US" w:eastAsia="en-US" w:bidi="ar-SA"/>
      </w:rPr>
    </w:lvl>
    <w:lvl w:ilvl="4">
      <w:start w:val="0"/>
      <w:numFmt w:val="bullet"/>
      <w:lvlText w:val="•"/>
      <w:lvlJc w:val="left"/>
      <w:pPr>
        <w:ind w:left="5544" w:hanging="721"/>
      </w:pPr>
      <w:rPr>
        <w:rFonts w:hint="default"/>
        <w:lang w:val="en-US" w:eastAsia="en-US" w:bidi="ar-SA"/>
      </w:rPr>
    </w:lvl>
    <w:lvl w:ilvl="5">
      <w:start w:val="0"/>
      <w:numFmt w:val="bullet"/>
      <w:lvlText w:val="•"/>
      <w:lvlJc w:val="left"/>
      <w:pPr>
        <w:ind w:left="6480" w:hanging="721"/>
      </w:pPr>
      <w:rPr>
        <w:rFonts w:hint="default"/>
        <w:lang w:val="en-US" w:eastAsia="en-US" w:bidi="ar-SA"/>
      </w:rPr>
    </w:lvl>
    <w:lvl w:ilvl="6">
      <w:start w:val="0"/>
      <w:numFmt w:val="bullet"/>
      <w:lvlText w:val="•"/>
      <w:lvlJc w:val="left"/>
      <w:pPr>
        <w:ind w:left="7416" w:hanging="721"/>
      </w:pPr>
      <w:rPr>
        <w:rFonts w:hint="default"/>
        <w:lang w:val="en-US" w:eastAsia="en-US" w:bidi="ar-SA"/>
      </w:rPr>
    </w:lvl>
    <w:lvl w:ilvl="7">
      <w:start w:val="0"/>
      <w:numFmt w:val="bullet"/>
      <w:lvlText w:val="•"/>
      <w:lvlJc w:val="left"/>
      <w:pPr>
        <w:ind w:left="8352" w:hanging="721"/>
      </w:pPr>
      <w:rPr>
        <w:rFonts w:hint="default"/>
        <w:lang w:val="en-US" w:eastAsia="en-US" w:bidi="ar-SA"/>
      </w:rPr>
    </w:lvl>
    <w:lvl w:ilvl="8">
      <w:start w:val="0"/>
      <w:numFmt w:val="bullet"/>
      <w:lvlText w:val="•"/>
      <w:lvlJc w:val="left"/>
      <w:pPr>
        <w:ind w:left="9288" w:hanging="721"/>
      </w:pPr>
      <w:rPr>
        <w:rFonts w:hint="default"/>
        <w:lang w:val="en-US" w:eastAsia="en-US" w:bidi="ar-SA"/>
      </w:rPr>
    </w:lvl>
  </w:abstractNum>
  <w:abstractNum w:abstractNumId="3">
    <w:multiLevelType w:val="hybridMultilevel"/>
    <w:lvl w:ilvl="0">
      <w:start w:val="1"/>
      <w:numFmt w:val="upperRoman"/>
      <w:lvlText w:val="%1."/>
      <w:lvlJc w:val="left"/>
      <w:pPr>
        <w:ind w:left="1800" w:hanging="297"/>
        <w:jc w:val="righ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2736" w:hanging="297"/>
      </w:pPr>
      <w:rPr>
        <w:rFonts w:hint="default"/>
        <w:lang w:val="en-US" w:eastAsia="en-US" w:bidi="ar-SA"/>
      </w:rPr>
    </w:lvl>
    <w:lvl w:ilvl="2">
      <w:start w:val="0"/>
      <w:numFmt w:val="bullet"/>
      <w:lvlText w:val="•"/>
      <w:lvlJc w:val="left"/>
      <w:pPr>
        <w:ind w:left="3672" w:hanging="297"/>
      </w:pPr>
      <w:rPr>
        <w:rFonts w:hint="default"/>
        <w:lang w:val="en-US" w:eastAsia="en-US" w:bidi="ar-SA"/>
      </w:rPr>
    </w:lvl>
    <w:lvl w:ilvl="3">
      <w:start w:val="0"/>
      <w:numFmt w:val="bullet"/>
      <w:lvlText w:val="•"/>
      <w:lvlJc w:val="left"/>
      <w:pPr>
        <w:ind w:left="4608" w:hanging="297"/>
      </w:pPr>
      <w:rPr>
        <w:rFonts w:hint="default"/>
        <w:lang w:val="en-US" w:eastAsia="en-US" w:bidi="ar-SA"/>
      </w:rPr>
    </w:lvl>
    <w:lvl w:ilvl="4">
      <w:start w:val="0"/>
      <w:numFmt w:val="bullet"/>
      <w:lvlText w:val="•"/>
      <w:lvlJc w:val="left"/>
      <w:pPr>
        <w:ind w:left="5544" w:hanging="297"/>
      </w:pPr>
      <w:rPr>
        <w:rFonts w:hint="default"/>
        <w:lang w:val="en-US" w:eastAsia="en-US" w:bidi="ar-SA"/>
      </w:rPr>
    </w:lvl>
    <w:lvl w:ilvl="5">
      <w:start w:val="0"/>
      <w:numFmt w:val="bullet"/>
      <w:lvlText w:val="•"/>
      <w:lvlJc w:val="left"/>
      <w:pPr>
        <w:ind w:left="6480" w:hanging="297"/>
      </w:pPr>
      <w:rPr>
        <w:rFonts w:hint="default"/>
        <w:lang w:val="en-US" w:eastAsia="en-US" w:bidi="ar-SA"/>
      </w:rPr>
    </w:lvl>
    <w:lvl w:ilvl="6">
      <w:start w:val="0"/>
      <w:numFmt w:val="bullet"/>
      <w:lvlText w:val="•"/>
      <w:lvlJc w:val="left"/>
      <w:pPr>
        <w:ind w:left="7416" w:hanging="297"/>
      </w:pPr>
      <w:rPr>
        <w:rFonts w:hint="default"/>
        <w:lang w:val="en-US" w:eastAsia="en-US" w:bidi="ar-SA"/>
      </w:rPr>
    </w:lvl>
    <w:lvl w:ilvl="7">
      <w:start w:val="0"/>
      <w:numFmt w:val="bullet"/>
      <w:lvlText w:val="•"/>
      <w:lvlJc w:val="left"/>
      <w:pPr>
        <w:ind w:left="8352" w:hanging="297"/>
      </w:pPr>
      <w:rPr>
        <w:rFonts w:hint="default"/>
        <w:lang w:val="en-US" w:eastAsia="en-US" w:bidi="ar-SA"/>
      </w:rPr>
    </w:lvl>
    <w:lvl w:ilvl="8">
      <w:start w:val="0"/>
      <w:numFmt w:val="bullet"/>
      <w:lvlText w:val="•"/>
      <w:lvlJc w:val="left"/>
      <w:pPr>
        <w:ind w:left="9288" w:hanging="297"/>
      </w:pPr>
      <w:rPr>
        <w:rFonts w:hint="default"/>
        <w:lang w:val="en-US" w:eastAsia="en-US" w:bidi="ar-SA"/>
      </w:rPr>
    </w:lvl>
  </w:abstractNum>
  <w:abstractNum w:abstractNumId="2">
    <w:multiLevelType w:val="hybridMultilevel"/>
    <w:lvl w:ilvl="0">
      <w:start w:val="1"/>
      <w:numFmt w:val="lowerRoman"/>
      <w:lvlText w:val="(%1)"/>
      <w:lvlJc w:val="left"/>
      <w:pPr>
        <w:ind w:left="3960" w:hanging="721"/>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4680" w:hanging="721"/>
      </w:pPr>
      <w:rPr>
        <w:rFonts w:hint="default"/>
        <w:lang w:val="en-US" w:eastAsia="en-US" w:bidi="ar-SA"/>
      </w:rPr>
    </w:lvl>
    <w:lvl w:ilvl="2">
      <w:start w:val="0"/>
      <w:numFmt w:val="bullet"/>
      <w:lvlText w:val="•"/>
      <w:lvlJc w:val="left"/>
      <w:pPr>
        <w:ind w:left="5400" w:hanging="721"/>
      </w:pPr>
      <w:rPr>
        <w:rFonts w:hint="default"/>
        <w:lang w:val="en-US" w:eastAsia="en-US" w:bidi="ar-SA"/>
      </w:rPr>
    </w:lvl>
    <w:lvl w:ilvl="3">
      <w:start w:val="0"/>
      <w:numFmt w:val="bullet"/>
      <w:lvlText w:val="•"/>
      <w:lvlJc w:val="left"/>
      <w:pPr>
        <w:ind w:left="6120" w:hanging="721"/>
      </w:pPr>
      <w:rPr>
        <w:rFonts w:hint="default"/>
        <w:lang w:val="en-US" w:eastAsia="en-US" w:bidi="ar-SA"/>
      </w:rPr>
    </w:lvl>
    <w:lvl w:ilvl="4">
      <w:start w:val="0"/>
      <w:numFmt w:val="bullet"/>
      <w:lvlText w:val="•"/>
      <w:lvlJc w:val="left"/>
      <w:pPr>
        <w:ind w:left="6840" w:hanging="721"/>
      </w:pPr>
      <w:rPr>
        <w:rFonts w:hint="default"/>
        <w:lang w:val="en-US" w:eastAsia="en-US" w:bidi="ar-SA"/>
      </w:rPr>
    </w:lvl>
    <w:lvl w:ilvl="5">
      <w:start w:val="0"/>
      <w:numFmt w:val="bullet"/>
      <w:lvlText w:val="•"/>
      <w:lvlJc w:val="left"/>
      <w:pPr>
        <w:ind w:left="7560" w:hanging="721"/>
      </w:pPr>
      <w:rPr>
        <w:rFonts w:hint="default"/>
        <w:lang w:val="en-US" w:eastAsia="en-US" w:bidi="ar-SA"/>
      </w:rPr>
    </w:lvl>
    <w:lvl w:ilvl="6">
      <w:start w:val="0"/>
      <w:numFmt w:val="bullet"/>
      <w:lvlText w:val="•"/>
      <w:lvlJc w:val="left"/>
      <w:pPr>
        <w:ind w:left="8280" w:hanging="721"/>
      </w:pPr>
      <w:rPr>
        <w:rFonts w:hint="default"/>
        <w:lang w:val="en-US" w:eastAsia="en-US" w:bidi="ar-SA"/>
      </w:rPr>
    </w:lvl>
    <w:lvl w:ilvl="7">
      <w:start w:val="0"/>
      <w:numFmt w:val="bullet"/>
      <w:lvlText w:val="•"/>
      <w:lvlJc w:val="left"/>
      <w:pPr>
        <w:ind w:left="9000" w:hanging="721"/>
      </w:pPr>
      <w:rPr>
        <w:rFonts w:hint="default"/>
        <w:lang w:val="en-US" w:eastAsia="en-US" w:bidi="ar-SA"/>
      </w:rPr>
    </w:lvl>
    <w:lvl w:ilvl="8">
      <w:start w:val="0"/>
      <w:numFmt w:val="bullet"/>
      <w:lvlText w:val="•"/>
      <w:lvlJc w:val="left"/>
      <w:pPr>
        <w:ind w:left="9720" w:hanging="721"/>
      </w:pPr>
      <w:rPr>
        <w:rFonts w:hint="default"/>
        <w:lang w:val="en-US" w:eastAsia="en-US" w:bidi="ar-SA"/>
      </w:rPr>
    </w:lvl>
  </w:abstractNum>
  <w:abstractNum w:abstractNumId="1">
    <w:multiLevelType w:val="hybridMultilevel"/>
    <w:lvl w:ilvl="0">
      <w:start w:val="2"/>
      <w:numFmt w:val="lowerLetter"/>
      <w:lvlText w:val="(%1)"/>
      <w:lvlJc w:val="left"/>
      <w:pPr>
        <w:ind w:left="3241" w:hanging="721"/>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4032" w:hanging="721"/>
      </w:pPr>
      <w:rPr>
        <w:rFonts w:hint="default"/>
        <w:lang w:val="en-US" w:eastAsia="en-US" w:bidi="ar-SA"/>
      </w:rPr>
    </w:lvl>
    <w:lvl w:ilvl="2">
      <w:start w:val="0"/>
      <w:numFmt w:val="bullet"/>
      <w:lvlText w:val="•"/>
      <w:lvlJc w:val="left"/>
      <w:pPr>
        <w:ind w:left="4824" w:hanging="721"/>
      </w:pPr>
      <w:rPr>
        <w:rFonts w:hint="default"/>
        <w:lang w:val="en-US" w:eastAsia="en-US" w:bidi="ar-SA"/>
      </w:rPr>
    </w:lvl>
    <w:lvl w:ilvl="3">
      <w:start w:val="0"/>
      <w:numFmt w:val="bullet"/>
      <w:lvlText w:val="•"/>
      <w:lvlJc w:val="left"/>
      <w:pPr>
        <w:ind w:left="5616" w:hanging="721"/>
      </w:pPr>
      <w:rPr>
        <w:rFonts w:hint="default"/>
        <w:lang w:val="en-US" w:eastAsia="en-US" w:bidi="ar-SA"/>
      </w:rPr>
    </w:lvl>
    <w:lvl w:ilvl="4">
      <w:start w:val="0"/>
      <w:numFmt w:val="bullet"/>
      <w:lvlText w:val="•"/>
      <w:lvlJc w:val="left"/>
      <w:pPr>
        <w:ind w:left="6408" w:hanging="721"/>
      </w:pPr>
      <w:rPr>
        <w:rFonts w:hint="default"/>
        <w:lang w:val="en-US" w:eastAsia="en-US" w:bidi="ar-SA"/>
      </w:rPr>
    </w:lvl>
    <w:lvl w:ilvl="5">
      <w:start w:val="0"/>
      <w:numFmt w:val="bullet"/>
      <w:lvlText w:val="•"/>
      <w:lvlJc w:val="left"/>
      <w:pPr>
        <w:ind w:left="7200" w:hanging="721"/>
      </w:pPr>
      <w:rPr>
        <w:rFonts w:hint="default"/>
        <w:lang w:val="en-US" w:eastAsia="en-US" w:bidi="ar-SA"/>
      </w:rPr>
    </w:lvl>
    <w:lvl w:ilvl="6">
      <w:start w:val="0"/>
      <w:numFmt w:val="bullet"/>
      <w:lvlText w:val="•"/>
      <w:lvlJc w:val="left"/>
      <w:pPr>
        <w:ind w:left="7992" w:hanging="721"/>
      </w:pPr>
      <w:rPr>
        <w:rFonts w:hint="default"/>
        <w:lang w:val="en-US" w:eastAsia="en-US" w:bidi="ar-SA"/>
      </w:rPr>
    </w:lvl>
    <w:lvl w:ilvl="7">
      <w:start w:val="0"/>
      <w:numFmt w:val="bullet"/>
      <w:lvlText w:val="•"/>
      <w:lvlJc w:val="left"/>
      <w:pPr>
        <w:ind w:left="8784" w:hanging="721"/>
      </w:pPr>
      <w:rPr>
        <w:rFonts w:hint="default"/>
        <w:lang w:val="en-US" w:eastAsia="en-US" w:bidi="ar-SA"/>
      </w:rPr>
    </w:lvl>
    <w:lvl w:ilvl="8">
      <w:start w:val="0"/>
      <w:numFmt w:val="bullet"/>
      <w:lvlText w:val="•"/>
      <w:lvlJc w:val="left"/>
      <w:pPr>
        <w:ind w:left="9576" w:hanging="721"/>
      </w:pPr>
      <w:rPr>
        <w:rFonts w:hint="default"/>
        <w:lang w:val="en-US" w:eastAsia="en-US" w:bidi="ar-SA"/>
      </w:rPr>
    </w:lvl>
  </w:abstractNum>
  <w:abstractNum w:abstractNumId="0">
    <w:multiLevelType w:val="hybridMultilevel"/>
    <w:lvl w:ilvl="0">
      <w:start w:val="1"/>
      <w:numFmt w:val="decimal"/>
      <w:lvlText w:val="%1."/>
      <w:lvlJc w:val="left"/>
      <w:pPr>
        <w:ind w:left="1800" w:hanging="72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1"/>
      <w:numFmt w:val="decimal"/>
      <w:lvlText w:val="%1.%2"/>
      <w:lvlJc w:val="left"/>
      <w:pPr>
        <w:ind w:left="2520" w:hanging="721"/>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2">
      <w:start w:val="1"/>
      <w:numFmt w:val="lowerLetter"/>
      <w:lvlText w:val="(%3)"/>
      <w:lvlJc w:val="left"/>
      <w:pPr>
        <w:ind w:left="3240" w:hanging="721"/>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3">
      <w:start w:val="1"/>
      <w:numFmt w:val="lowerRoman"/>
      <w:lvlText w:val="(%4)"/>
      <w:lvlJc w:val="left"/>
      <w:pPr>
        <w:ind w:left="3960" w:hanging="721"/>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4">
      <w:start w:val="0"/>
      <w:numFmt w:val="bullet"/>
      <w:lvlText w:val="•"/>
      <w:lvlJc w:val="left"/>
      <w:pPr>
        <w:ind w:left="4988" w:hanging="721"/>
      </w:pPr>
      <w:rPr>
        <w:rFonts w:hint="default"/>
        <w:lang w:val="en-US" w:eastAsia="en-US" w:bidi="ar-SA"/>
      </w:rPr>
    </w:lvl>
    <w:lvl w:ilvl="5">
      <w:start w:val="0"/>
      <w:numFmt w:val="bullet"/>
      <w:lvlText w:val="•"/>
      <w:lvlJc w:val="left"/>
      <w:pPr>
        <w:ind w:left="6017" w:hanging="721"/>
      </w:pPr>
      <w:rPr>
        <w:rFonts w:hint="default"/>
        <w:lang w:val="en-US" w:eastAsia="en-US" w:bidi="ar-SA"/>
      </w:rPr>
    </w:lvl>
    <w:lvl w:ilvl="6">
      <w:start w:val="0"/>
      <w:numFmt w:val="bullet"/>
      <w:lvlText w:val="•"/>
      <w:lvlJc w:val="left"/>
      <w:pPr>
        <w:ind w:left="7045" w:hanging="721"/>
      </w:pPr>
      <w:rPr>
        <w:rFonts w:hint="default"/>
        <w:lang w:val="en-US" w:eastAsia="en-US" w:bidi="ar-SA"/>
      </w:rPr>
    </w:lvl>
    <w:lvl w:ilvl="7">
      <w:start w:val="0"/>
      <w:numFmt w:val="bullet"/>
      <w:lvlText w:val="•"/>
      <w:lvlJc w:val="left"/>
      <w:pPr>
        <w:ind w:left="8074" w:hanging="721"/>
      </w:pPr>
      <w:rPr>
        <w:rFonts w:hint="default"/>
        <w:lang w:val="en-US" w:eastAsia="en-US" w:bidi="ar-SA"/>
      </w:rPr>
    </w:lvl>
    <w:lvl w:ilvl="8">
      <w:start w:val="0"/>
      <w:numFmt w:val="bullet"/>
      <w:lvlText w:val="•"/>
      <w:lvlJc w:val="left"/>
      <w:pPr>
        <w:ind w:left="9102" w:hanging="721"/>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80"/>
      <w:ind w:left="1112" w:right="753"/>
      <w:jc w:val="center"/>
      <w:outlineLvl w:val="1"/>
    </w:pPr>
    <w:rPr>
      <w:rFonts w:ascii="Times New Roman" w:hAnsi="Times New Roman" w:eastAsia="Times New Roman" w:cs="Times New Roman"/>
      <w:b/>
      <w:bCs/>
      <w:sz w:val="20"/>
      <w:szCs w:val="20"/>
      <w:u w:val="single" w:color="000000"/>
      <w:lang w:val="en-US" w:eastAsia="en-US" w:bidi="ar-SA"/>
    </w:rPr>
  </w:style>
  <w:style w:styleId="Heading2" w:type="paragraph">
    <w:name w:val="Heading 2"/>
    <w:basedOn w:val="Normal"/>
    <w:uiPriority w:val="1"/>
    <w:qFormat/>
    <w:pPr>
      <w:spacing w:before="1"/>
      <w:ind w:left="1080"/>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0"/>
      <w:ind w:left="1112" w:right="753"/>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2520" w:hanging="72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frwebgate.access.gpo.gov/cgi-bin/usc.cgi?ACTION=RETRIEVE&amp;FILE=%24%24xa%24%24busc15.wais&amp;start=10565352&amp;SIZE=35365&amp;TYPE=TEXT" TargetMode="External"/><Relationship Id="rId7" Type="http://schemas.openxmlformats.org/officeDocument/2006/relationships/hyperlink" Target="http://frwebgate.access.gpo.gov/cgi-bin/usc.cgi?ACTION=RETRIEVE&amp;FILE=%24%24xa%24%24busc5.wais&amp;start=187300&amp;SIZE=125455&amp;TYPE=TEXT" TargetMode="External"/><Relationship Id="rId8" Type="http://schemas.openxmlformats.org/officeDocument/2006/relationships/hyperlink" Target="http://history.nih.gov/research/downloads/PL99-502.pdf" TargetMode="External"/><Relationship Id="rId9" Type="http://schemas.openxmlformats.org/officeDocument/2006/relationships/hyperlink" Target="http://frwebgate.access.gpo.gov/cgi-bin/usc.cgi?ACTION=RETRIEVE&amp;FILE=%24%24xa%24%24busc35.wais&amp;start=529748&amp;SIZE=4461&amp;TYPE=TEXT" TargetMode="External"/><Relationship Id="rId10" Type="http://schemas.openxmlformats.org/officeDocument/2006/relationships/hyperlink" Target="http://ecfr.gpoaccess.gov/cgi/t/text/text-idx?c=ecfr&amp;sid=23704c65e52739c7c4aaafbf1a2d11ba&amp;rgn=div8&amp;view=text&amp;node=37%3A1.0.4.13.2.0.177.3&amp;idno=37" TargetMode="External"/><Relationship Id="rId11" Type="http://schemas.openxmlformats.org/officeDocument/2006/relationships/hyperlink" Target="http://edocket.access.gpo.gov/cfr_2002/octqtr/45cfr5.65.htm" TargetMode="External"/><Relationship Id="rId12" Type="http://schemas.openxmlformats.org/officeDocument/2006/relationships/hyperlink" Target="http://frwebgate.access.gpo.gov/cgi-bin/usc.cgi?ACTION=BROWSE&amp;TITLE=35USCPIII&amp;PDFS=YES" TargetMode="External"/><Relationship Id="rId13" Type="http://schemas.openxmlformats.org/officeDocument/2006/relationships/hyperlink" Target="http://www.law.cornell.edu/uscode/uscode15/usc_sup_01_15_10_41_20_V.html" TargetMode="External"/><Relationship Id="rId14" Type="http://schemas.openxmlformats.org/officeDocument/2006/relationships/hyperlink" Target="http://frwebgate.access.gpo.gov/cgi-bin/usc.cgi?ACTION=RETRIEVE&amp;FILE=%24%24xa%24%24busc35.wais&amp;start=560691&amp;SIZE=6621&amp;TYPE=TEXT" TargetMode="External"/><Relationship Id="rId15" Type="http://schemas.openxmlformats.org/officeDocument/2006/relationships/hyperlink" Target="http://ecfr.gpoaccess.gov/cgi/t/text/text-idx?c=ecfr&amp;sid=b297ad6fa0fdbb0d78921540c692200c&amp;rgn=div8&amp;view=text&amp;node=37%3A1.0.4.13.2.0.177.11&amp;idno=37" TargetMode="External"/><Relationship Id="rId16" Type="http://schemas.openxmlformats.org/officeDocument/2006/relationships/hyperlink" Target="http://www.access.gpo.gov/nara/cfr/waisidx_02/21cfr50_02.html" TargetMode="External"/><Relationship Id="rId17" Type="http://schemas.openxmlformats.org/officeDocument/2006/relationships/hyperlink" Target="http://www.access.gpo.gov/nara/cfr/waisidx_03/45cfr46_03.html" TargetMode="External"/><Relationship Id="rId18" Type="http://schemas.openxmlformats.org/officeDocument/2006/relationships/hyperlink" Target="http://www.access.gpo.gov/bis/ear/txt/legalauthority.txt" TargetMode="External"/><Relationship Id="rId19" Type="http://schemas.openxmlformats.org/officeDocument/2006/relationships/hyperlink" Target="http://uscode.house.gov/uscode-cgi/fastweb.exe?getdoc%2Buscview%2Bt21t25%2B2719%2B0%2B%2B%28%29%20%20AND%20%28%2822%29%20ADJ%20USC%29%3ACITE%20AND%20%28USC%20w%2F10%20%282778%29%29%3ACITE" TargetMode="External"/><Relationship Id="rId20" Type="http://schemas.openxmlformats.org/officeDocument/2006/relationships/hyperlink" Target="http://ecfr.gpoaccess.gov/cgi/t/text/text-idx?c=ecfr&amp;sid=229e70f008a519adf064927ea7b66fae&amp;rgn=div5&amp;view=text&amp;node=37%3A1.0.4.13.2&amp;idno=37" TargetMode="External"/><Relationship Id="rId21" Type="http://schemas.openxmlformats.org/officeDocument/2006/relationships/hyperlink" Target="mailto:LicenseNotices_Reports@mail.nih.gov" TargetMode="External"/><Relationship Id="rId22" Type="http://schemas.openxmlformats.org/officeDocument/2006/relationships/hyperlink" Target="https://www.ott.nih.gov/licensing/license-noticesreports" TargetMode="External"/><Relationship Id="rId23" Type="http://schemas.openxmlformats.org/officeDocument/2006/relationships/hyperlink" Target="http://frwebgate.access.gpo.gov/cgi-bin/usc.cgi?ACTION=BROWSE&amp;TITLE=31USCSIII&amp;PDFS=YES" TargetMode="External"/><Relationship Id="rId24" Type="http://schemas.openxmlformats.org/officeDocument/2006/relationships/hyperlink" Target="http://frwebgate.access.gpo.gov/cgi-bin/usc.cgi?ACTION=RETRIEVE&amp;FILE=%24%24xa%24%24busc18.wais&amp;start=1925859&amp;SIZE=10370&amp;TYPE=TEXT" TargetMode="External"/><Relationship Id="rId25" Type="http://schemas.openxmlformats.org/officeDocument/2006/relationships/hyperlink" Target="mailto:OTT-Royalties@mail.nih.gov" TargetMode="External"/><Relationship Id="rId26" Type="http://schemas.openxmlformats.org/officeDocument/2006/relationships/hyperlink" Target="http://www.pay.gov/public/form/start/28680443" TargetMode="External"/><Relationship Id="rId27" Type="http://schemas.openxmlformats.org/officeDocument/2006/relationships/footer" Target="footer2.xml"/><Relationship Id="rId28" Type="http://schemas.openxmlformats.org/officeDocument/2006/relationships/footer" Target="footer3.xml"/><Relationship Id="rId29" Type="http://schemas.openxmlformats.org/officeDocument/2006/relationships/hyperlink" Target="https://www.pay.gov/public/form/start/28680443" TargetMode="Externa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NIH-OTT-DTDT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U Rodriguez</dc:creator>
  <dc:description>version 10-2005  reviewed 10-12-2005 ssr</dc:description>
  <dc:title>PHS Exclusive PLA</dc:title>
  <dcterms:created xsi:type="dcterms:W3CDTF">2026-01-07T20:41:45Z</dcterms:created>
  <dcterms:modified xsi:type="dcterms:W3CDTF">2026-01-07T20:41:45Z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0x010100E8F10EC20870114983F610862E52C7DE</vt:lpwstr>
  </property>
  <property fmtid="{D5CDD505-2E9C-101B-9397-08002B2CF9AE}" pid="3" name="Created">
    <vt:filetime>2025-05-13T00:00:00Z</vt:filetime>
  </property>
  <property fmtid="{D5CDD505-2E9C-101B-9397-08002B2CF9AE}" pid="4" name="Creator">
    <vt:lpwstr>Acrobat PDFMaker 25 for Word</vt:lpwstr>
  </property>
  <property fmtid="{D5CDD505-2E9C-101B-9397-08002B2CF9AE}" pid="5" name="Language">
    <vt:lpwstr>English</vt:lpwstr>
  </property>
  <property fmtid="{D5CDD505-2E9C-101B-9397-08002B2CF9AE}" pid="6" name="LastSaved">
    <vt:filetime>2026-01-07T00:00:00Z</vt:filetime>
  </property>
  <property fmtid="{D5CDD505-2E9C-101B-9397-08002B2CF9AE}" pid="7" name="MediaServiceImageTags">
    <vt:lpwstr/>
  </property>
  <property fmtid="{D5CDD505-2E9C-101B-9397-08002B2CF9AE}" pid="8" name="Producer">
    <vt:lpwstr>Adobe PDF Library 25.1.208</vt:lpwstr>
  </property>
  <property fmtid="{D5CDD505-2E9C-101B-9397-08002B2CF9AE}" pid="9" name="SourceModified">
    <vt:lpwstr/>
  </property>
</Properties>
</file>